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B10B88">
      <w:pPr>
        <w:spacing w:line="578" w:lineRule="exac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附件</w:t>
      </w:r>
    </w:p>
    <w:p w14:paraId="3E00559F">
      <w:pPr>
        <w:spacing w:line="578" w:lineRule="exact"/>
        <w:jc w:val="center"/>
        <w:rPr>
          <w:rFonts w:ascii="方正小标宋简体" w:hAnsi="方正小标宋简体" w:eastAsia="方正小标宋简体" w:cs="方正小标宋简体"/>
          <w:color w:val="auto"/>
          <w:sz w:val="44"/>
          <w:szCs w:val="44"/>
          <w:highlight w:val="none"/>
        </w:rPr>
      </w:pPr>
    </w:p>
    <w:p w14:paraId="75D588B7">
      <w:pPr>
        <w:spacing w:line="578" w:lineRule="exact"/>
        <w:jc w:val="center"/>
        <w:outlineLvl w:val="0"/>
        <w:rPr>
          <w:rFonts w:hint="default" w:cs="方正小标宋简体" w:asciiTheme="majorEastAsia" w:hAnsiTheme="majorEastAsia" w:eastAsiaTheme="majorEastAsia"/>
          <w:b/>
          <w:bCs/>
          <w:color w:val="auto"/>
          <w:sz w:val="44"/>
          <w:szCs w:val="44"/>
          <w:highlight w:val="none"/>
          <w:lang w:val="en-US" w:eastAsia="zh-CN"/>
        </w:rPr>
      </w:pPr>
      <w:r>
        <w:rPr>
          <w:rFonts w:hint="eastAsia" w:cs="方正小标宋简体" w:asciiTheme="majorEastAsia" w:hAnsiTheme="majorEastAsia" w:eastAsiaTheme="majorEastAsia"/>
          <w:b/>
          <w:bCs/>
          <w:color w:val="auto"/>
          <w:sz w:val="44"/>
          <w:szCs w:val="44"/>
          <w:highlight w:val="none"/>
          <w:lang w:val="en-US" w:eastAsia="zh-CN"/>
        </w:rPr>
        <w:t>海口市金融控股集团有限公司</w:t>
      </w:r>
    </w:p>
    <w:p w14:paraId="534DC1E1">
      <w:pPr>
        <w:spacing w:line="578" w:lineRule="exact"/>
        <w:jc w:val="center"/>
        <w:outlineLvl w:val="0"/>
        <w:rPr>
          <w:rFonts w:hint="eastAsia" w:cs="方正小标宋简体" w:asciiTheme="majorEastAsia" w:hAnsiTheme="majorEastAsia" w:eastAsiaTheme="majorEastAsia"/>
          <w:b/>
          <w:bCs/>
          <w:color w:val="auto"/>
          <w:sz w:val="44"/>
          <w:szCs w:val="44"/>
          <w:highlight w:val="none"/>
        </w:rPr>
      </w:pPr>
      <w:bookmarkStart w:id="0" w:name="_Toc23484"/>
      <w:bookmarkStart w:id="1" w:name="_Toc3620"/>
      <w:bookmarkStart w:id="2" w:name="_Toc20291"/>
      <w:r>
        <w:rPr>
          <w:rFonts w:hint="eastAsia" w:cs="方正小标宋简体" w:asciiTheme="majorEastAsia" w:hAnsiTheme="majorEastAsia" w:eastAsiaTheme="majorEastAsia"/>
          <w:b/>
          <w:bCs/>
          <w:color w:val="auto"/>
          <w:sz w:val="44"/>
          <w:szCs w:val="44"/>
          <w:highlight w:val="none"/>
          <w:u w:val="none"/>
        </w:rPr>
        <w:t>企业主体评级服务采购项目</w:t>
      </w:r>
      <w:bookmarkEnd w:id="0"/>
      <w:bookmarkEnd w:id="1"/>
      <w:bookmarkEnd w:id="2"/>
    </w:p>
    <w:p w14:paraId="46A5FC44">
      <w:pPr>
        <w:spacing w:line="578" w:lineRule="exact"/>
        <w:jc w:val="center"/>
        <w:rPr>
          <w:rFonts w:hint="eastAsia" w:cs="方正小标宋简体" w:asciiTheme="majorEastAsia" w:hAnsiTheme="majorEastAsia" w:eastAsiaTheme="majorEastAsia"/>
          <w:b/>
          <w:bCs/>
          <w:color w:val="auto"/>
          <w:sz w:val="44"/>
          <w:szCs w:val="44"/>
          <w:highlight w:val="none"/>
        </w:rPr>
      </w:pPr>
    </w:p>
    <w:p w14:paraId="23DC8960">
      <w:pPr>
        <w:spacing w:line="578" w:lineRule="exact"/>
        <w:jc w:val="center"/>
        <w:rPr>
          <w:rFonts w:hint="eastAsia" w:cs="方正小标宋简体" w:asciiTheme="majorEastAsia" w:hAnsiTheme="majorEastAsia" w:eastAsiaTheme="majorEastAsia"/>
          <w:b/>
          <w:bCs/>
          <w:color w:val="auto"/>
          <w:sz w:val="44"/>
          <w:szCs w:val="44"/>
          <w:highlight w:val="none"/>
        </w:rPr>
      </w:pPr>
    </w:p>
    <w:p w14:paraId="6B9A70CC">
      <w:pPr>
        <w:spacing w:line="578" w:lineRule="exact"/>
        <w:jc w:val="center"/>
        <w:rPr>
          <w:rFonts w:hint="eastAsia" w:cs="方正小标宋简体" w:asciiTheme="majorEastAsia" w:hAnsiTheme="majorEastAsia" w:eastAsiaTheme="majorEastAsia"/>
          <w:b/>
          <w:bCs/>
          <w:color w:val="auto"/>
          <w:sz w:val="44"/>
          <w:szCs w:val="44"/>
          <w:highlight w:val="none"/>
        </w:rPr>
      </w:pPr>
    </w:p>
    <w:p w14:paraId="1162B4BE">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0"/>
        <w:rPr>
          <w:rFonts w:hint="eastAsia" w:cs="方正小标宋简体" w:asciiTheme="majorEastAsia" w:hAnsiTheme="majorEastAsia" w:eastAsiaTheme="majorEastAsia"/>
          <w:b/>
          <w:bCs/>
          <w:color w:val="auto"/>
          <w:sz w:val="84"/>
          <w:szCs w:val="84"/>
          <w:highlight w:val="none"/>
        </w:rPr>
      </w:pPr>
      <w:bookmarkStart w:id="3" w:name="_Toc28748"/>
      <w:bookmarkStart w:id="4" w:name="_Toc28255"/>
      <w:bookmarkStart w:id="5" w:name="_Toc18488"/>
      <w:r>
        <w:rPr>
          <w:rFonts w:hint="eastAsia" w:cs="方正小标宋简体" w:asciiTheme="majorEastAsia" w:hAnsiTheme="majorEastAsia" w:eastAsiaTheme="majorEastAsia"/>
          <w:b/>
          <w:bCs/>
          <w:color w:val="auto"/>
          <w:sz w:val="84"/>
          <w:szCs w:val="84"/>
          <w:highlight w:val="none"/>
        </w:rPr>
        <w:t>比</w:t>
      </w:r>
      <w:bookmarkEnd w:id="3"/>
      <w:bookmarkEnd w:id="4"/>
      <w:bookmarkEnd w:id="5"/>
    </w:p>
    <w:p w14:paraId="2729C042">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0"/>
        <w:rPr>
          <w:rFonts w:hint="eastAsia" w:cs="方正小标宋简体" w:asciiTheme="majorEastAsia" w:hAnsiTheme="majorEastAsia" w:eastAsiaTheme="majorEastAsia"/>
          <w:b/>
          <w:bCs/>
          <w:color w:val="auto"/>
          <w:sz w:val="84"/>
          <w:szCs w:val="84"/>
          <w:highlight w:val="none"/>
        </w:rPr>
      </w:pPr>
      <w:bookmarkStart w:id="6" w:name="_Toc13946"/>
      <w:bookmarkStart w:id="7" w:name="_Toc22323"/>
      <w:bookmarkStart w:id="8" w:name="_Toc19528"/>
      <w:r>
        <w:rPr>
          <w:rFonts w:hint="eastAsia" w:cs="方正小标宋简体" w:asciiTheme="majorEastAsia" w:hAnsiTheme="majorEastAsia" w:eastAsiaTheme="majorEastAsia"/>
          <w:b/>
          <w:bCs/>
          <w:color w:val="auto"/>
          <w:sz w:val="84"/>
          <w:szCs w:val="84"/>
          <w:highlight w:val="none"/>
        </w:rPr>
        <w:t>选</w:t>
      </w:r>
      <w:bookmarkEnd w:id="6"/>
      <w:bookmarkEnd w:id="7"/>
      <w:bookmarkEnd w:id="8"/>
    </w:p>
    <w:p w14:paraId="49E85403">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0"/>
        <w:rPr>
          <w:rFonts w:hint="eastAsia" w:cs="方正小标宋简体" w:asciiTheme="majorEastAsia" w:hAnsiTheme="majorEastAsia" w:eastAsiaTheme="majorEastAsia"/>
          <w:b/>
          <w:bCs/>
          <w:color w:val="auto"/>
          <w:sz w:val="84"/>
          <w:szCs w:val="84"/>
          <w:highlight w:val="none"/>
        </w:rPr>
      </w:pPr>
      <w:bookmarkStart w:id="9" w:name="_Toc11518"/>
      <w:bookmarkStart w:id="10" w:name="_Toc6712"/>
      <w:bookmarkStart w:id="11" w:name="_Toc24935"/>
      <w:r>
        <w:rPr>
          <w:rFonts w:hint="eastAsia" w:cs="方正小标宋简体" w:asciiTheme="majorEastAsia" w:hAnsiTheme="majorEastAsia" w:eastAsiaTheme="majorEastAsia"/>
          <w:b/>
          <w:bCs/>
          <w:color w:val="auto"/>
          <w:sz w:val="84"/>
          <w:szCs w:val="84"/>
          <w:highlight w:val="none"/>
        </w:rPr>
        <w:t>文</w:t>
      </w:r>
      <w:bookmarkEnd w:id="9"/>
      <w:bookmarkEnd w:id="10"/>
      <w:bookmarkEnd w:id="11"/>
    </w:p>
    <w:p w14:paraId="6FB752B3">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0"/>
        <w:rPr>
          <w:rFonts w:cs="方正小标宋简体" w:asciiTheme="majorEastAsia" w:hAnsiTheme="majorEastAsia" w:eastAsiaTheme="majorEastAsia"/>
          <w:b/>
          <w:bCs/>
          <w:color w:val="auto"/>
          <w:sz w:val="44"/>
          <w:szCs w:val="44"/>
          <w:highlight w:val="none"/>
        </w:rPr>
      </w:pPr>
      <w:bookmarkStart w:id="12" w:name="_Toc28480"/>
      <w:bookmarkStart w:id="13" w:name="_Toc10205"/>
      <w:bookmarkStart w:id="14" w:name="_Toc6015"/>
      <w:r>
        <w:rPr>
          <w:rFonts w:hint="eastAsia" w:cs="方正小标宋简体" w:asciiTheme="majorEastAsia" w:hAnsiTheme="majorEastAsia" w:eastAsiaTheme="majorEastAsia"/>
          <w:b/>
          <w:bCs/>
          <w:color w:val="auto"/>
          <w:sz w:val="84"/>
          <w:szCs w:val="84"/>
          <w:highlight w:val="none"/>
        </w:rPr>
        <w:t>件</w:t>
      </w:r>
      <w:bookmarkEnd w:id="12"/>
      <w:bookmarkEnd w:id="13"/>
      <w:bookmarkEnd w:id="14"/>
    </w:p>
    <w:p w14:paraId="08BB6378">
      <w:pPr>
        <w:rPr>
          <w:color w:val="auto"/>
          <w:highlight w:val="none"/>
        </w:rPr>
      </w:pPr>
    </w:p>
    <w:p w14:paraId="0FD41A71">
      <w:pPr>
        <w:rPr>
          <w:color w:val="auto"/>
          <w:highlight w:val="none"/>
        </w:rPr>
      </w:pPr>
    </w:p>
    <w:p w14:paraId="01C333F9">
      <w:pPr>
        <w:rPr>
          <w:color w:val="auto"/>
          <w:highlight w:val="none"/>
        </w:rPr>
      </w:pPr>
    </w:p>
    <w:p w14:paraId="12C36291">
      <w:pPr>
        <w:jc w:val="center"/>
        <w:rPr>
          <w:rFonts w:ascii="方正小标宋简体" w:hAnsi="方正小标宋简体" w:eastAsia="方正小标宋简体" w:cs="方正小标宋简体"/>
          <w:bCs/>
          <w:color w:val="auto"/>
          <w:sz w:val="36"/>
          <w:szCs w:val="36"/>
          <w:highlight w:val="none"/>
        </w:rPr>
      </w:pPr>
    </w:p>
    <w:p w14:paraId="26E78CA1">
      <w:pPr>
        <w:jc w:val="center"/>
        <w:rPr>
          <w:rFonts w:ascii="方正小标宋简体" w:hAnsi="方正小标宋简体" w:eastAsia="方正小标宋简体" w:cs="方正小标宋简体"/>
          <w:bCs/>
          <w:color w:val="auto"/>
          <w:sz w:val="36"/>
          <w:szCs w:val="36"/>
          <w:highlight w:val="none"/>
        </w:rPr>
      </w:pPr>
    </w:p>
    <w:p w14:paraId="56BDE5EE">
      <w:pPr>
        <w:jc w:val="center"/>
        <w:rPr>
          <w:rFonts w:ascii="方正小标宋简体" w:hAnsi="方正小标宋简体" w:eastAsia="方正小标宋简体" w:cs="方正小标宋简体"/>
          <w:bCs/>
          <w:color w:val="auto"/>
          <w:sz w:val="36"/>
          <w:szCs w:val="36"/>
          <w:highlight w:val="none"/>
        </w:rPr>
      </w:pPr>
    </w:p>
    <w:p w14:paraId="62287D36">
      <w:pPr>
        <w:jc w:val="center"/>
        <w:rPr>
          <w:rFonts w:ascii="方正小标宋简体" w:hAnsi="方正小标宋简体" w:eastAsia="方正小标宋简体" w:cs="方正小标宋简体"/>
          <w:bCs/>
          <w:color w:val="auto"/>
          <w:sz w:val="36"/>
          <w:szCs w:val="36"/>
          <w:highlight w:val="none"/>
        </w:rPr>
      </w:pPr>
    </w:p>
    <w:p w14:paraId="4F8529D6">
      <w:pPr>
        <w:jc w:val="center"/>
        <w:outlineLvl w:val="0"/>
        <w:rPr>
          <w:rFonts w:hint="eastAsia" w:ascii="方正小标宋简体" w:hAnsi="方正小标宋简体" w:eastAsia="方正小标宋简体" w:cs="方正小标宋简体"/>
          <w:bCs/>
          <w:color w:val="auto"/>
          <w:sz w:val="36"/>
          <w:szCs w:val="36"/>
          <w:highlight w:val="none"/>
        </w:rPr>
      </w:pPr>
      <w:bookmarkStart w:id="15" w:name="_Toc20502"/>
      <w:bookmarkStart w:id="16" w:name="_Toc29999"/>
      <w:bookmarkStart w:id="17" w:name="_Toc17603"/>
      <w:r>
        <w:rPr>
          <w:rFonts w:hint="eastAsia" w:ascii="方正小标宋简体" w:hAnsi="方正小标宋简体" w:eastAsia="方正小标宋简体" w:cs="方正小标宋简体"/>
          <w:bCs/>
          <w:color w:val="auto"/>
          <w:sz w:val="36"/>
          <w:szCs w:val="36"/>
          <w:highlight w:val="none"/>
          <w:lang w:val="en-US" w:eastAsia="zh-CN"/>
        </w:rPr>
        <w:t>比选</w:t>
      </w:r>
      <w:r>
        <w:rPr>
          <w:rFonts w:hint="eastAsia" w:ascii="方正小标宋简体" w:hAnsi="方正小标宋简体" w:eastAsia="方正小标宋简体" w:cs="方正小标宋简体"/>
          <w:bCs/>
          <w:color w:val="auto"/>
          <w:sz w:val="36"/>
          <w:szCs w:val="36"/>
          <w:highlight w:val="none"/>
        </w:rPr>
        <w:t>人：</w:t>
      </w:r>
      <w:r>
        <w:rPr>
          <w:rFonts w:hint="eastAsia" w:ascii="方正小标宋简体" w:hAnsi="方正小标宋简体" w:eastAsia="方正小标宋简体" w:cs="方正小标宋简体"/>
          <w:bCs/>
          <w:color w:val="auto"/>
          <w:sz w:val="36"/>
          <w:szCs w:val="36"/>
          <w:highlight w:val="none"/>
          <w:lang w:val="en-US" w:eastAsia="zh-CN"/>
        </w:rPr>
        <w:t>海口市金融控股</w:t>
      </w:r>
      <w:r>
        <w:rPr>
          <w:rFonts w:hint="eastAsia" w:ascii="方正小标宋简体" w:hAnsi="方正小标宋简体" w:eastAsia="方正小标宋简体" w:cs="方正小标宋简体"/>
          <w:bCs/>
          <w:color w:val="auto"/>
          <w:sz w:val="36"/>
          <w:szCs w:val="36"/>
          <w:highlight w:val="none"/>
        </w:rPr>
        <w:t>集团有限公司</w:t>
      </w:r>
      <w:bookmarkEnd w:id="15"/>
      <w:bookmarkEnd w:id="16"/>
      <w:bookmarkEnd w:id="17"/>
    </w:p>
    <w:p w14:paraId="21030684">
      <w:pPr>
        <w:pStyle w:val="3"/>
        <w:outlineLvl w:val="9"/>
        <w:rPr>
          <w:color w:val="auto"/>
          <w:highlight w:val="none"/>
        </w:rPr>
      </w:pPr>
    </w:p>
    <w:p w14:paraId="1BCBACC3">
      <w:pPr>
        <w:jc w:val="center"/>
        <w:rPr>
          <w:color w:val="auto"/>
          <w:highlight w:val="none"/>
        </w:rPr>
      </w:pPr>
      <w:r>
        <w:rPr>
          <w:rFonts w:hint="eastAsia" w:ascii="方正小标宋简体" w:hAnsi="方正小标宋简体" w:eastAsia="方正小标宋简体" w:cs="方正小标宋简体"/>
          <w:bCs/>
          <w:color w:val="auto"/>
          <w:sz w:val="36"/>
          <w:szCs w:val="36"/>
          <w:highlight w:val="none"/>
        </w:rPr>
        <w:t>202</w:t>
      </w:r>
      <w:r>
        <w:rPr>
          <w:rFonts w:hint="eastAsia" w:ascii="方正小标宋简体" w:hAnsi="方正小标宋简体" w:eastAsia="方正小标宋简体" w:cs="方正小标宋简体"/>
          <w:bCs/>
          <w:color w:val="auto"/>
          <w:sz w:val="36"/>
          <w:szCs w:val="36"/>
          <w:highlight w:val="none"/>
          <w:lang w:val="en-US" w:eastAsia="zh-CN"/>
        </w:rPr>
        <w:t>6</w:t>
      </w:r>
      <w:r>
        <w:rPr>
          <w:rFonts w:hint="eastAsia" w:ascii="方正小标宋简体" w:hAnsi="方正小标宋简体" w:eastAsia="方正小标宋简体" w:cs="方正小标宋简体"/>
          <w:bCs/>
          <w:color w:val="auto"/>
          <w:sz w:val="36"/>
          <w:szCs w:val="36"/>
          <w:highlight w:val="none"/>
        </w:rPr>
        <w:t>年</w:t>
      </w:r>
      <w:r>
        <w:rPr>
          <w:rFonts w:hint="eastAsia" w:ascii="方正小标宋简体" w:hAnsi="方正小标宋简体" w:eastAsia="方正小标宋简体" w:cs="方正小标宋简体"/>
          <w:bCs/>
          <w:color w:val="auto"/>
          <w:sz w:val="36"/>
          <w:szCs w:val="36"/>
          <w:highlight w:val="none"/>
          <w:lang w:val="en-US" w:eastAsia="zh-CN"/>
        </w:rPr>
        <w:t>4</w:t>
      </w:r>
      <w:r>
        <w:rPr>
          <w:rFonts w:hint="eastAsia" w:ascii="方正小标宋简体" w:hAnsi="方正小标宋简体" w:eastAsia="方正小标宋简体" w:cs="方正小标宋简体"/>
          <w:bCs/>
          <w:color w:val="auto"/>
          <w:sz w:val="36"/>
          <w:szCs w:val="36"/>
          <w:highlight w:val="none"/>
        </w:rPr>
        <w:t>月</w:t>
      </w:r>
      <w:r>
        <w:rPr>
          <w:rFonts w:hint="eastAsia"/>
          <w:color w:val="auto"/>
          <w:highlight w:val="none"/>
        </w:rPr>
        <w:t xml:space="preserve">    </w:t>
      </w:r>
    </w:p>
    <w:p w14:paraId="55FF0A83">
      <w:pPr>
        <w:rPr>
          <w:color w:val="auto"/>
          <w:highlight w:val="none"/>
        </w:rPr>
      </w:pPr>
    </w:p>
    <w:p w14:paraId="35D60A47">
      <w:pPr>
        <w:rPr>
          <w:color w:val="auto"/>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r>
        <w:rPr>
          <w:color w:val="auto"/>
          <w:highlight w:val="none"/>
        </w:rPr>
        <w:br w:type="page"/>
      </w:r>
    </w:p>
    <w:p w14:paraId="4015A4DB">
      <w:pPr>
        <w:numPr>
          <w:ilvl w:val="0"/>
          <w:numId w:val="2"/>
        </w:numPr>
        <w:spacing w:line="578" w:lineRule="exact"/>
        <w:ind w:firstLine="0"/>
        <w:jc w:val="center"/>
        <w:outlineLvl w:val="0"/>
        <w:rPr>
          <w:rFonts w:ascii="黑体" w:hAnsi="黑体" w:eastAsia="黑体" w:cs="黑体"/>
          <w:color w:val="auto"/>
          <w:sz w:val="36"/>
          <w:szCs w:val="36"/>
          <w:highlight w:val="none"/>
        </w:rPr>
      </w:pPr>
      <w:r>
        <w:rPr>
          <w:rFonts w:hint="eastAsia" w:ascii="黑体" w:hAnsi="黑体" w:eastAsia="黑体" w:cs="黑体"/>
          <w:color w:val="auto"/>
          <w:sz w:val="36"/>
          <w:szCs w:val="36"/>
          <w:highlight w:val="none"/>
          <w:lang w:val="en-US" w:eastAsia="zh-CN"/>
        </w:rPr>
        <w:t>响应人须知</w:t>
      </w:r>
    </w:p>
    <w:p w14:paraId="436BB21D">
      <w:pPr>
        <w:rPr>
          <w:color w:val="auto"/>
          <w:highlight w:val="none"/>
        </w:rPr>
      </w:pPr>
    </w:p>
    <w:p w14:paraId="592FC6BF">
      <w:pPr>
        <w:widowControl w:val="0"/>
        <w:numPr>
          <w:ilvl w:val="0"/>
          <w:numId w:val="0"/>
        </w:numPr>
        <w:adjustRightInd w:val="0"/>
        <w:snapToGrid w:val="0"/>
        <w:spacing w:line="520" w:lineRule="atLeast"/>
        <w:ind w:firstLine="640" w:firstLineChars="0"/>
        <w:jc w:val="both"/>
        <w:rPr>
          <w:rFonts w:hint="eastAsia" w:ascii="仿宋" w:hAnsi="仿宋" w:eastAsia="仿宋" w:cs="仿宋"/>
          <w:i w:val="0"/>
          <w:iCs w:val="0"/>
          <w:caps w:val="0"/>
          <w:color w:val="auto"/>
          <w:spacing w:val="0"/>
          <w:sz w:val="32"/>
          <w:szCs w:val="32"/>
          <w:highlight w:val="none"/>
          <w:shd w:val="clear" w:color="auto" w:fill="auto"/>
          <w:vertAlign w:val="baseline"/>
          <w:lang w:eastAsia="zh-CN"/>
        </w:rPr>
      </w:pPr>
      <w:r>
        <w:rPr>
          <w:rFonts w:hint="eastAsia" w:ascii="仿宋" w:hAnsi="仿宋" w:eastAsia="仿宋" w:cs="仿宋"/>
          <w:i w:val="0"/>
          <w:iCs w:val="0"/>
          <w:caps w:val="0"/>
          <w:color w:val="auto"/>
          <w:spacing w:val="0"/>
          <w:sz w:val="32"/>
          <w:szCs w:val="32"/>
          <w:highlight w:val="none"/>
          <w:shd w:val="clear" w:color="auto" w:fill="auto"/>
          <w:vertAlign w:val="baseline"/>
          <w:lang w:eastAsia="zh-CN"/>
        </w:rPr>
        <w:t>为</w:t>
      </w:r>
      <w:r>
        <w:rPr>
          <w:rFonts w:hint="eastAsia" w:ascii="仿宋" w:hAnsi="仿宋" w:eastAsia="仿宋" w:cs="仿宋"/>
          <w:i w:val="0"/>
          <w:iCs w:val="0"/>
          <w:caps w:val="0"/>
          <w:color w:val="auto"/>
          <w:spacing w:val="0"/>
          <w:sz w:val="32"/>
          <w:szCs w:val="32"/>
          <w:highlight w:val="none"/>
          <w:shd w:val="clear" w:color="auto" w:fill="auto"/>
          <w:vertAlign w:val="baseline"/>
          <w:lang w:val="en-US" w:eastAsia="zh-CN"/>
        </w:rPr>
        <w:t>做好海口市金融控股集团有限公司</w:t>
      </w:r>
      <w:r>
        <w:rPr>
          <w:rFonts w:hint="eastAsia" w:ascii="仿宋" w:hAnsi="仿宋" w:eastAsia="仿宋" w:cs="仿宋"/>
          <w:i w:val="0"/>
          <w:iCs w:val="0"/>
          <w:caps w:val="0"/>
          <w:color w:val="auto"/>
          <w:spacing w:val="0"/>
          <w:sz w:val="32"/>
          <w:szCs w:val="32"/>
          <w:highlight w:val="none"/>
          <w:shd w:val="clear" w:color="auto" w:fill="auto"/>
          <w:vertAlign w:val="baseline"/>
          <w:lang w:eastAsia="zh-CN"/>
        </w:rPr>
        <w:t>发债工作</w:t>
      </w:r>
      <w:r>
        <w:rPr>
          <w:rFonts w:hint="eastAsia" w:ascii="仿宋" w:hAnsi="仿宋" w:eastAsia="仿宋" w:cs="仿宋"/>
          <w:color w:val="auto"/>
          <w:sz w:val="32"/>
          <w:szCs w:val="32"/>
          <w:highlight w:val="none"/>
        </w:rPr>
        <w:t>，</w:t>
      </w:r>
      <w:r>
        <w:rPr>
          <w:rFonts w:hint="eastAsia" w:ascii="仿宋" w:hAnsi="仿宋" w:eastAsia="仿宋" w:cs="仿宋"/>
          <w:i w:val="0"/>
          <w:iCs w:val="0"/>
          <w:caps w:val="0"/>
          <w:color w:val="auto"/>
          <w:spacing w:val="0"/>
          <w:sz w:val="32"/>
          <w:szCs w:val="32"/>
          <w:highlight w:val="none"/>
          <w:shd w:val="clear" w:color="auto" w:fill="auto"/>
          <w:vertAlign w:val="baseline"/>
          <w:lang w:val="en-US" w:eastAsia="zh-CN"/>
        </w:rPr>
        <w:t>我司拟采购</w:t>
      </w:r>
      <w:r>
        <w:rPr>
          <w:rFonts w:hint="eastAsia" w:ascii="仿宋" w:hAnsi="仿宋" w:eastAsia="仿宋" w:cs="仿宋"/>
          <w:i w:val="0"/>
          <w:iCs w:val="0"/>
          <w:caps w:val="0"/>
          <w:color w:val="auto"/>
          <w:spacing w:val="0"/>
          <w:sz w:val="32"/>
          <w:szCs w:val="32"/>
          <w:highlight w:val="none"/>
          <w:u w:val="none"/>
          <w:shd w:val="clear" w:color="auto" w:fill="auto"/>
          <w:vertAlign w:val="baseline"/>
          <w:lang w:val="en-US" w:eastAsia="zh-CN"/>
        </w:rPr>
        <w:t>信用评级服务</w:t>
      </w:r>
      <w:r>
        <w:rPr>
          <w:rFonts w:hint="eastAsia" w:ascii="仿宋" w:hAnsi="仿宋" w:eastAsia="仿宋" w:cs="仿宋"/>
          <w:i w:val="0"/>
          <w:iCs w:val="0"/>
          <w:caps w:val="0"/>
          <w:color w:val="auto"/>
          <w:spacing w:val="0"/>
          <w:sz w:val="32"/>
          <w:szCs w:val="32"/>
          <w:highlight w:val="none"/>
          <w:shd w:val="clear" w:color="auto" w:fill="auto"/>
          <w:vertAlign w:val="baseline"/>
          <w:lang w:eastAsia="zh-CN"/>
        </w:rPr>
        <w:t>，</w:t>
      </w:r>
      <w:r>
        <w:rPr>
          <w:rFonts w:hint="eastAsia" w:ascii="仿宋" w:hAnsi="仿宋" w:eastAsia="仿宋" w:cs="仿宋"/>
          <w:i w:val="0"/>
          <w:iCs w:val="0"/>
          <w:caps w:val="0"/>
          <w:color w:val="auto"/>
          <w:spacing w:val="0"/>
          <w:sz w:val="32"/>
          <w:szCs w:val="32"/>
          <w:highlight w:val="none"/>
          <w:shd w:val="clear" w:color="auto" w:fill="auto"/>
          <w:vertAlign w:val="baseline"/>
          <w:lang w:val="en-US" w:eastAsia="zh-CN"/>
        </w:rPr>
        <w:t>现向社会公开邀请符合参选条件的信用评级机构参加，有关事项公告如下</w:t>
      </w:r>
      <w:r>
        <w:rPr>
          <w:rFonts w:hint="eastAsia" w:ascii="仿宋" w:hAnsi="仿宋" w:eastAsia="仿宋" w:cs="仿宋"/>
          <w:i w:val="0"/>
          <w:iCs w:val="0"/>
          <w:caps w:val="0"/>
          <w:color w:val="auto"/>
          <w:spacing w:val="0"/>
          <w:sz w:val="32"/>
          <w:szCs w:val="32"/>
          <w:highlight w:val="none"/>
          <w:shd w:val="clear" w:color="auto" w:fill="auto"/>
          <w:vertAlign w:val="baseline"/>
          <w:lang w:eastAsia="zh-CN"/>
        </w:rPr>
        <w:t>：</w:t>
      </w:r>
    </w:p>
    <w:p w14:paraId="3DA244C5">
      <w:pPr>
        <w:widowControl w:val="0"/>
        <w:numPr>
          <w:ilvl w:val="0"/>
          <w:numId w:val="0"/>
        </w:numPr>
        <w:adjustRightInd w:val="0"/>
        <w:snapToGrid w:val="0"/>
        <w:spacing w:after="0" w:line="520" w:lineRule="atLeast"/>
        <w:ind w:firstLine="643" w:firstLineChars="200"/>
        <w:jc w:val="both"/>
        <w:outlineLvl w:val="1"/>
        <w:rPr>
          <w:rFonts w:hint="eastAsia" w:ascii="仿宋" w:hAnsi="仿宋" w:eastAsia="仿宋" w:cs="仿宋"/>
          <w:b/>
          <w:bCs/>
          <w:color w:val="auto"/>
          <w:sz w:val="32"/>
          <w:szCs w:val="32"/>
          <w:highlight w:val="none"/>
          <w:lang w:val="en-US" w:eastAsia="zh-CN"/>
        </w:rPr>
      </w:pPr>
      <w:bookmarkStart w:id="18" w:name="_Toc10337"/>
      <w:bookmarkStart w:id="19" w:name="OLE_LINK12"/>
      <w:r>
        <w:rPr>
          <w:rFonts w:hint="eastAsia" w:ascii="仿宋" w:hAnsi="仿宋" w:eastAsia="仿宋" w:cs="仿宋"/>
          <w:b/>
          <w:bCs/>
          <w:color w:val="auto"/>
          <w:sz w:val="32"/>
          <w:szCs w:val="32"/>
          <w:highlight w:val="none"/>
          <w:lang w:val="en-US" w:eastAsia="zh-CN"/>
        </w:rPr>
        <w:t>一、项目基本情况</w:t>
      </w:r>
      <w:bookmarkEnd w:id="18"/>
    </w:p>
    <w:p w14:paraId="235D46C6">
      <w:pPr>
        <w:widowControl w:val="0"/>
        <w:numPr>
          <w:ilvl w:val="0"/>
          <w:numId w:val="0"/>
        </w:numPr>
        <w:adjustRightInd w:val="0"/>
        <w:snapToGrid w:val="0"/>
        <w:spacing w:line="520" w:lineRule="atLeast"/>
        <w:ind w:firstLine="640" w:firstLineChars="0"/>
        <w:jc w:val="both"/>
        <w:rPr>
          <w:rFonts w:hint="eastAsia" w:ascii="仿宋" w:hAnsi="仿宋" w:eastAsia="仿宋" w:cs="仿宋"/>
          <w:i w:val="0"/>
          <w:iCs w:val="0"/>
          <w:caps w:val="0"/>
          <w:color w:val="auto"/>
          <w:spacing w:val="0"/>
          <w:sz w:val="32"/>
          <w:szCs w:val="32"/>
          <w:highlight w:val="none"/>
          <w:u w:val="none"/>
          <w:shd w:val="clear" w:color="auto" w:fill="auto"/>
          <w:vertAlign w:val="baseline"/>
          <w:lang w:val="en-US" w:eastAsia="zh-CN"/>
        </w:rPr>
      </w:pPr>
      <w:r>
        <w:rPr>
          <w:rFonts w:hint="eastAsia" w:ascii="仿宋" w:hAnsi="仿宋" w:eastAsia="仿宋" w:cs="仿宋"/>
          <w:i w:val="0"/>
          <w:iCs w:val="0"/>
          <w:caps w:val="0"/>
          <w:color w:val="auto"/>
          <w:spacing w:val="0"/>
          <w:sz w:val="32"/>
          <w:szCs w:val="32"/>
          <w:highlight w:val="none"/>
          <w:u w:val="none"/>
          <w:shd w:val="clear" w:color="auto" w:fill="auto"/>
          <w:vertAlign w:val="baseline"/>
          <w:lang w:val="en-US" w:eastAsia="zh-CN"/>
        </w:rPr>
        <w:t>（一）项目名称：海口市金融控股集团有限公司企业</w:t>
      </w:r>
      <w:r>
        <w:rPr>
          <w:rFonts w:hint="eastAsia" w:ascii="仿宋" w:hAnsi="仿宋" w:eastAsia="仿宋" w:cs="仿宋"/>
          <w:color w:val="auto"/>
          <w:kern w:val="2"/>
          <w:sz w:val="32"/>
          <w:szCs w:val="32"/>
          <w:highlight w:val="none"/>
          <w:u w:val="none"/>
          <w:shd w:val="clear" w:color="auto" w:fill="auto"/>
          <w:lang w:val="en-US" w:eastAsia="zh-CN"/>
          <w14:ligatures w14:val="none"/>
        </w:rPr>
        <w:t>主体评级服务采购项目</w:t>
      </w:r>
    </w:p>
    <w:p w14:paraId="34F5F0F8">
      <w:pPr>
        <w:widowControl w:val="0"/>
        <w:numPr>
          <w:ilvl w:val="0"/>
          <w:numId w:val="0"/>
        </w:numPr>
        <w:adjustRightInd w:val="0"/>
        <w:snapToGrid w:val="0"/>
        <w:spacing w:line="520" w:lineRule="atLeast"/>
        <w:ind w:firstLine="640" w:firstLineChars="0"/>
        <w:jc w:val="both"/>
        <w:rPr>
          <w:rFonts w:hint="eastAsia" w:ascii="仿宋" w:hAnsi="仿宋" w:eastAsia="仿宋" w:cs="仿宋"/>
          <w:i w:val="0"/>
          <w:iCs w:val="0"/>
          <w:caps w:val="0"/>
          <w:color w:val="auto"/>
          <w:spacing w:val="0"/>
          <w:sz w:val="32"/>
          <w:szCs w:val="32"/>
          <w:highlight w:val="none"/>
          <w:u w:val="none"/>
          <w:shd w:val="clear" w:color="auto" w:fill="auto"/>
          <w:vertAlign w:val="baseline"/>
          <w:lang w:val="en-US" w:eastAsia="zh-CN"/>
        </w:rPr>
      </w:pPr>
      <w:r>
        <w:rPr>
          <w:rFonts w:hint="eastAsia" w:ascii="仿宋" w:hAnsi="仿宋" w:eastAsia="仿宋" w:cs="仿宋"/>
          <w:i w:val="0"/>
          <w:iCs w:val="0"/>
          <w:caps w:val="0"/>
          <w:color w:val="auto"/>
          <w:spacing w:val="0"/>
          <w:sz w:val="32"/>
          <w:szCs w:val="32"/>
          <w:highlight w:val="none"/>
          <w:u w:val="none"/>
          <w:shd w:val="clear" w:color="auto" w:fill="auto"/>
          <w:vertAlign w:val="baseline"/>
          <w:lang w:val="en-US" w:eastAsia="zh-CN"/>
        </w:rPr>
        <w:t>（二）项目地点：海南省海口市</w:t>
      </w:r>
    </w:p>
    <w:p w14:paraId="4A2D9D17">
      <w:pPr>
        <w:widowControl w:val="0"/>
        <w:adjustRightInd w:val="0"/>
        <w:snapToGrid w:val="0"/>
        <w:spacing w:after="0" w:afterLines="0" w:line="578" w:lineRule="exact"/>
        <w:ind w:firstLine="640" w:firstLineChars="200"/>
        <w:jc w:val="both"/>
        <w:rPr>
          <w:rFonts w:hint="default" w:ascii="仿宋" w:hAnsi="仿宋" w:eastAsia="仿宋" w:cs="仿宋"/>
          <w:i w:val="0"/>
          <w:iCs w:val="0"/>
          <w:caps w:val="0"/>
          <w:color w:val="auto"/>
          <w:spacing w:val="0"/>
          <w:sz w:val="32"/>
          <w:szCs w:val="32"/>
          <w:highlight w:val="none"/>
          <w:u w:val="none"/>
          <w:shd w:val="clear" w:color="auto" w:fill="auto"/>
          <w:vertAlign w:val="baseline"/>
          <w:lang w:val="en-US" w:eastAsia="zh-CN"/>
        </w:rPr>
      </w:pPr>
      <w:r>
        <w:rPr>
          <w:rFonts w:hint="eastAsia" w:ascii="仿宋" w:hAnsi="仿宋" w:eastAsia="仿宋" w:cs="仿宋"/>
          <w:i w:val="0"/>
          <w:iCs w:val="0"/>
          <w:caps w:val="0"/>
          <w:color w:val="auto"/>
          <w:spacing w:val="0"/>
          <w:sz w:val="32"/>
          <w:szCs w:val="32"/>
          <w:highlight w:val="none"/>
          <w:u w:val="none"/>
          <w:shd w:val="clear" w:color="auto" w:fill="auto"/>
          <w:vertAlign w:val="baseline"/>
          <w:lang w:val="en-US" w:eastAsia="zh-CN"/>
        </w:rPr>
        <w:t>（三）</w:t>
      </w:r>
      <w:r>
        <w:rPr>
          <w:rFonts w:hint="default" w:ascii="仿宋" w:hAnsi="仿宋" w:eastAsia="仿宋" w:cs="仿宋"/>
          <w:i w:val="0"/>
          <w:iCs w:val="0"/>
          <w:caps w:val="0"/>
          <w:color w:val="auto"/>
          <w:spacing w:val="0"/>
          <w:sz w:val="32"/>
          <w:szCs w:val="32"/>
          <w:highlight w:val="none"/>
          <w:u w:val="none"/>
          <w:shd w:val="clear" w:color="auto" w:fill="auto"/>
          <w:vertAlign w:val="baseline"/>
          <w:lang w:val="en-US" w:eastAsia="zh-CN"/>
        </w:rPr>
        <w:t>项目内容和周期</w:t>
      </w:r>
    </w:p>
    <w:p w14:paraId="29230736">
      <w:pPr>
        <w:widowControl w:val="0"/>
        <w:adjustRightInd w:val="0"/>
        <w:snapToGrid w:val="0"/>
        <w:spacing w:after="0" w:afterLines="0" w:line="578" w:lineRule="exact"/>
        <w:ind w:firstLine="640" w:firstLineChars="200"/>
        <w:jc w:val="both"/>
        <w:rPr>
          <w:rFonts w:hint="eastAsia" w:ascii="仿宋" w:hAnsi="仿宋" w:eastAsia="仿宋" w:cs="仿宋"/>
          <w:i w:val="0"/>
          <w:iCs w:val="0"/>
          <w:caps w:val="0"/>
          <w:color w:val="auto"/>
          <w:spacing w:val="0"/>
          <w:sz w:val="32"/>
          <w:szCs w:val="32"/>
          <w:highlight w:val="none"/>
          <w:u w:val="none"/>
          <w:shd w:val="clear" w:color="auto" w:fill="auto"/>
          <w:vertAlign w:val="baseline"/>
          <w:lang w:val="en-US" w:eastAsia="zh-CN"/>
        </w:rPr>
      </w:pPr>
      <w:r>
        <w:rPr>
          <w:rFonts w:hint="eastAsia" w:ascii="仿宋" w:hAnsi="仿宋" w:eastAsia="仿宋" w:cs="仿宋"/>
          <w:i w:val="0"/>
          <w:iCs w:val="0"/>
          <w:caps w:val="0"/>
          <w:color w:val="auto"/>
          <w:spacing w:val="0"/>
          <w:sz w:val="32"/>
          <w:szCs w:val="32"/>
          <w:highlight w:val="none"/>
          <w:u w:val="none"/>
          <w:shd w:val="clear" w:color="auto" w:fill="auto"/>
          <w:vertAlign w:val="baseline"/>
          <w:lang w:val="en-US" w:eastAsia="zh-CN"/>
        </w:rPr>
        <w:t>服务项目：主体评级</w:t>
      </w:r>
    </w:p>
    <w:p w14:paraId="358B3254">
      <w:pPr>
        <w:widowControl w:val="0"/>
        <w:adjustRightInd w:val="0"/>
        <w:snapToGrid w:val="0"/>
        <w:spacing w:after="0" w:afterLines="0" w:line="578" w:lineRule="exact"/>
        <w:ind w:firstLine="640" w:firstLineChars="200"/>
        <w:jc w:val="both"/>
        <w:rPr>
          <w:rFonts w:hint="eastAsia" w:ascii="仿宋" w:hAnsi="仿宋" w:eastAsia="仿宋" w:cs="仿宋"/>
          <w:i w:val="0"/>
          <w:iCs w:val="0"/>
          <w:caps w:val="0"/>
          <w:color w:val="auto"/>
          <w:spacing w:val="0"/>
          <w:sz w:val="32"/>
          <w:szCs w:val="32"/>
          <w:highlight w:val="none"/>
          <w:u w:val="none"/>
          <w:shd w:val="clear" w:color="auto" w:fill="auto"/>
          <w:vertAlign w:val="baseline"/>
          <w:lang w:val="en-US" w:eastAsia="zh-CN"/>
        </w:rPr>
      </w:pPr>
      <w:r>
        <w:rPr>
          <w:rFonts w:hint="eastAsia" w:ascii="仿宋" w:hAnsi="仿宋" w:eastAsia="仿宋" w:cs="仿宋"/>
          <w:i w:val="0"/>
          <w:iCs w:val="0"/>
          <w:caps w:val="0"/>
          <w:color w:val="auto"/>
          <w:spacing w:val="0"/>
          <w:sz w:val="32"/>
          <w:szCs w:val="32"/>
          <w:highlight w:val="none"/>
          <w:u w:val="none"/>
          <w:shd w:val="clear" w:color="auto" w:fill="auto"/>
          <w:vertAlign w:val="baseline"/>
          <w:lang w:val="en-US" w:eastAsia="zh-CN"/>
        </w:rPr>
        <w:t>服务周期：三年</w:t>
      </w:r>
    </w:p>
    <w:p w14:paraId="3615AB70">
      <w:pPr>
        <w:widowControl w:val="0"/>
        <w:adjustRightInd w:val="0"/>
        <w:snapToGrid w:val="0"/>
        <w:spacing w:after="0" w:afterLines="0" w:line="578" w:lineRule="exact"/>
        <w:ind w:firstLine="640" w:firstLineChars="200"/>
        <w:jc w:val="both"/>
        <w:rPr>
          <w:rFonts w:hint="eastAsia" w:ascii="仿宋" w:hAnsi="仿宋" w:eastAsia="仿宋" w:cs="仿宋"/>
          <w:i w:val="0"/>
          <w:iCs w:val="0"/>
          <w:caps w:val="0"/>
          <w:color w:val="auto"/>
          <w:spacing w:val="0"/>
          <w:sz w:val="32"/>
          <w:szCs w:val="32"/>
          <w:highlight w:val="none"/>
          <w:u w:val="none"/>
          <w:shd w:val="clear" w:color="auto" w:fill="auto"/>
          <w:vertAlign w:val="baseline"/>
          <w:lang w:val="en-US" w:eastAsia="zh-CN"/>
        </w:rPr>
      </w:pPr>
      <w:r>
        <w:rPr>
          <w:rFonts w:hint="eastAsia" w:ascii="仿宋" w:hAnsi="仿宋" w:eastAsia="仿宋" w:cs="仿宋"/>
          <w:i w:val="0"/>
          <w:iCs w:val="0"/>
          <w:caps w:val="0"/>
          <w:color w:val="auto"/>
          <w:spacing w:val="0"/>
          <w:sz w:val="32"/>
          <w:szCs w:val="32"/>
          <w:highlight w:val="none"/>
          <w:u w:val="none"/>
          <w:shd w:val="clear" w:color="auto" w:fill="auto"/>
          <w:vertAlign w:val="baseline"/>
          <w:lang w:val="en-US" w:eastAsia="zh-CN"/>
        </w:rPr>
        <w:t>内容说明：每年出具1次主体评级报告</w:t>
      </w:r>
    </w:p>
    <w:p w14:paraId="4A2591CA">
      <w:pPr>
        <w:widowControl w:val="0"/>
        <w:adjustRightInd w:val="0"/>
        <w:snapToGrid w:val="0"/>
        <w:spacing w:after="0" w:afterLines="0" w:line="578" w:lineRule="exact"/>
        <w:ind w:firstLine="640" w:firstLineChars="200"/>
        <w:jc w:val="both"/>
        <w:rPr>
          <w:rFonts w:hint="default" w:ascii="仿宋" w:hAnsi="仿宋" w:eastAsia="仿宋" w:cs="仿宋"/>
          <w:i w:val="0"/>
          <w:iCs w:val="0"/>
          <w:caps w:val="0"/>
          <w:color w:val="auto"/>
          <w:spacing w:val="0"/>
          <w:sz w:val="32"/>
          <w:szCs w:val="32"/>
          <w:highlight w:val="none"/>
          <w:u w:val="none"/>
          <w:shd w:val="clear" w:color="auto" w:fill="auto"/>
          <w:vertAlign w:val="baseline"/>
          <w:lang w:val="en-US" w:eastAsia="zh-CN"/>
        </w:rPr>
      </w:pPr>
      <w:r>
        <w:rPr>
          <w:rFonts w:hint="eastAsia" w:ascii="仿宋" w:hAnsi="仿宋" w:eastAsia="仿宋" w:cs="仿宋"/>
          <w:i w:val="0"/>
          <w:iCs w:val="0"/>
          <w:caps w:val="0"/>
          <w:color w:val="auto"/>
          <w:spacing w:val="0"/>
          <w:sz w:val="32"/>
          <w:szCs w:val="32"/>
          <w:highlight w:val="none"/>
          <w:u w:val="none"/>
          <w:shd w:val="clear" w:color="auto" w:fill="auto"/>
          <w:vertAlign w:val="baseline"/>
          <w:lang w:val="en-US" w:eastAsia="zh-CN"/>
        </w:rPr>
        <w:t>备注：合同按年签订，集团有权单方面决定主体评级次数、有权单方面决定是否续约</w:t>
      </w:r>
    </w:p>
    <w:p w14:paraId="7000AEF8">
      <w:pPr>
        <w:widowControl w:val="0"/>
        <w:adjustRightInd w:val="0"/>
        <w:snapToGrid w:val="0"/>
        <w:spacing w:after="0" w:afterLines="0" w:line="578" w:lineRule="exact"/>
        <w:ind w:firstLine="640" w:firstLineChars="200"/>
        <w:jc w:val="both"/>
        <w:rPr>
          <w:rFonts w:hint="eastAsia" w:ascii="仿宋" w:hAnsi="仿宋" w:eastAsia="仿宋" w:cs="仿宋"/>
          <w:color w:val="auto"/>
          <w:sz w:val="32"/>
          <w:szCs w:val="32"/>
          <w:highlight w:val="none"/>
          <w:lang w:eastAsia="zh-CN"/>
        </w:rPr>
      </w:pPr>
      <w:r>
        <w:rPr>
          <w:rFonts w:hint="eastAsia" w:ascii="仿宋" w:hAnsi="仿宋" w:eastAsia="仿宋" w:cs="仿宋"/>
          <w:i w:val="0"/>
          <w:iCs w:val="0"/>
          <w:caps w:val="0"/>
          <w:color w:val="auto"/>
          <w:spacing w:val="0"/>
          <w:sz w:val="32"/>
          <w:szCs w:val="32"/>
          <w:highlight w:val="none"/>
          <w:u w:val="none"/>
          <w:shd w:val="clear" w:color="auto" w:fill="auto"/>
          <w:vertAlign w:val="baseline"/>
          <w:lang w:val="en-US" w:eastAsia="zh-CN"/>
        </w:rPr>
        <w:t>（四）</w:t>
      </w:r>
      <w:r>
        <w:rPr>
          <w:rFonts w:hint="default" w:ascii="仿宋" w:hAnsi="仿宋" w:eastAsia="仿宋" w:cs="仿宋"/>
          <w:i w:val="0"/>
          <w:iCs w:val="0"/>
          <w:caps w:val="0"/>
          <w:color w:val="auto"/>
          <w:spacing w:val="0"/>
          <w:sz w:val="32"/>
          <w:szCs w:val="32"/>
          <w:highlight w:val="none"/>
          <w:u w:val="none"/>
          <w:shd w:val="clear" w:color="auto" w:fill="auto"/>
          <w:vertAlign w:val="baseline"/>
          <w:lang w:val="en-US" w:eastAsia="zh-CN"/>
        </w:rPr>
        <w:t>采购预算</w:t>
      </w:r>
      <w:r>
        <w:rPr>
          <w:rFonts w:hint="eastAsia" w:ascii="仿宋" w:hAnsi="仿宋" w:eastAsia="仿宋" w:cs="仿宋"/>
          <w:i w:val="0"/>
          <w:iCs w:val="0"/>
          <w:caps w:val="0"/>
          <w:color w:val="auto"/>
          <w:spacing w:val="0"/>
          <w:sz w:val="32"/>
          <w:szCs w:val="32"/>
          <w:highlight w:val="none"/>
          <w:u w:val="none"/>
          <w:shd w:val="clear" w:color="auto" w:fill="auto"/>
          <w:vertAlign w:val="baseline"/>
          <w:lang w:val="en-US" w:eastAsia="zh-CN"/>
        </w:rPr>
        <w:t>：最高控制价为25万元/年（含税），服务周期三年，总价75万元，总价和单价同时限价。</w:t>
      </w:r>
      <w:r>
        <w:rPr>
          <w:rFonts w:hint="default" w:ascii="Times New Roman" w:hAnsi="Times New Roman" w:eastAsia="仿宋_GB2312" w:cs="Times New Roman"/>
          <w:color w:val="auto"/>
          <w:sz w:val="32"/>
          <w:szCs w:val="32"/>
          <w:highlight w:val="none"/>
          <w:rtl w:val="0"/>
          <w:lang w:val="en-US" w:eastAsia="zh-CN"/>
        </w:rPr>
        <w:t>供应商的报价（含税）不能高于每个服务项目的最高控制价，否则将被视为无效报价，按废标处理。</w:t>
      </w:r>
    </w:p>
    <w:p w14:paraId="59638DE9">
      <w:pPr>
        <w:widowControl w:val="0"/>
        <w:numPr>
          <w:ilvl w:val="0"/>
          <w:numId w:val="0"/>
        </w:numPr>
        <w:adjustRightInd w:val="0"/>
        <w:snapToGrid w:val="0"/>
        <w:spacing w:after="0" w:line="520" w:lineRule="atLeast"/>
        <w:ind w:firstLine="643" w:firstLineChars="200"/>
        <w:jc w:val="both"/>
        <w:outlineLvl w:val="1"/>
        <w:rPr>
          <w:rFonts w:hint="eastAsia" w:ascii="仿宋" w:hAnsi="仿宋" w:eastAsia="仿宋" w:cs="仿宋"/>
          <w:b/>
          <w:bCs/>
          <w:color w:val="auto"/>
          <w:sz w:val="32"/>
          <w:szCs w:val="32"/>
          <w:highlight w:val="none"/>
          <w:lang w:val="en-US" w:eastAsia="zh-CN"/>
        </w:rPr>
      </w:pPr>
      <w:bookmarkStart w:id="20" w:name="_Toc21709"/>
      <w:r>
        <w:rPr>
          <w:rFonts w:hint="eastAsia" w:ascii="仿宋" w:hAnsi="仿宋" w:eastAsia="仿宋" w:cs="仿宋"/>
          <w:b/>
          <w:bCs/>
          <w:color w:val="auto"/>
          <w:sz w:val="32"/>
          <w:szCs w:val="32"/>
          <w:highlight w:val="none"/>
          <w:lang w:val="en-US" w:eastAsia="zh-CN"/>
        </w:rPr>
        <w:t>二、响应人资格要求</w:t>
      </w:r>
      <w:bookmarkEnd w:id="20"/>
    </w:p>
    <w:p w14:paraId="3C910749">
      <w:pPr>
        <w:ind w:firstLine="640" w:firstLineChars="200"/>
        <w:rPr>
          <w:rFonts w:hint="eastAsia" w:ascii="Times New Roman" w:hAnsi="Times New Roman" w:eastAsia="仿宋_GB2312" w:cs="Times New Roman"/>
          <w:color w:val="auto"/>
          <w:sz w:val="32"/>
          <w:szCs w:val="32"/>
          <w:highlight w:val="none"/>
          <w:rtl w:val="0"/>
          <w:lang w:val="en-US" w:eastAsia="zh-CN"/>
        </w:rPr>
      </w:pPr>
      <w:r>
        <w:rPr>
          <w:rFonts w:hint="eastAsia" w:ascii="Times New Roman" w:hAnsi="Times New Roman" w:eastAsia="仿宋_GB2312" w:cs="Times New Roman"/>
          <w:color w:val="auto"/>
          <w:sz w:val="32"/>
          <w:szCs w:val="32"/>
          <w:highlight w:val="none"/>
          <w:rtl w:val="0"/>
          <w:lang w:val="en-US" w:eastAsia="zh-CN"/>
        </w:rPr>
        <w:t>参选响应人需同时满足以下条件，否则不得进入评分环节：</w:t>
      </w:r>
    </w:p>
    <w:p w14:paraId="7FB56213">
      <w:pPr>
        <w:ind w:firstLine="640" w:firstLineChars="200"/>
        <w:rPr>
          <w:rFonts w:hint="default" w:ascii="Times New Roman" w:hAnsi="Times New Roman" w:eastAsia="仿宋_GB2312" w:cs="Times New Roman"/>
          <w:color w:val="auto"/>
          <w:sz w:val="32"/>
          <w:szCs w:val="32"/>
          <w:highlight w:val="none"/>
          <w:rtl w:val="0"/>
          <w:lang w:val="en-US" w:eastAsia="zh-CN"/>
        </w:rPr>
      </w:pPr>
      <w:r>
        <w:rPr>
          <w:rFonts w:hint="default" w:ascii="Times New Roman" w:hAnsi="Times New Roman" w:eastAsia="仿宋_GB2312" w:cs="Times New Roman"/>
          <w:color w:val="auto"/>
          <w:sz w:val="32"/>
          <w:szCs w:val="32"/>
          <w:highlight w:val="none"/>
          <w:rtl w:val="0"/>
          <w:lang w:val="en-US" w:eastAsia="zh-CN"/>
        </w:rPr>
        <w:t>1.资质要求：具有独立法人资格并依法取得企业法人营业执照，同时具有中国人民银行、中国证监会和中国银行间市场交易商协</w:t>
      </w:r>
      <w:r>
        <w:rPr>
          <w:rFonts w:hint="eastAsia" w:ascii="Times New Roman" w:hAnsi="Times New Roman" w:eastAsia="仿宋_GB2312" w:cs="Times New Roman"/>
          <w:color w:val="auto"/>
          <w:sz w:val="32"/>
          <w:szCs w:val="32"/>
          <w:highlight w:val="none"/>
          <w:rtl w:val="0"/>
          <w:lang w:val="en-US" w:eastAsia="zh-CN"/>
        </w:rPr>
        <w:t>会</w:t>
      </w:r>
      <w:r>
        <w:rPr>
          <w:rFonts w:hint="default" w:ascii="Times New Roman" w:hAnsi="Times New Roman" w:eastAsia="仿宋_GB2312" w:cs="Times New Roman"/>
          <w:color w:val="auto"/>
          <w:sz w:val="32"/>
          <w:szCs w:val="32"/>
          <w:highlight w:val="none"/>
          <w:rtl w:val="0"/>
          <w:lang w:val="en-US" w:eastAsia="zh-CN"/>
        </w:rPr>
        <w:t>等相关部门颁发或认可的信用评级业务资质（提供资质证书复印件并加盖公章）；</w:t>
      </w:r>
    </w:p>
    <w:p w14:paraId="6D5288FF">
      <w:pPr>
        <w:ind w:firstLine="640" w:firstLineChars="200"/>
        <w:rPr>
          <w:rFonts w:hint="default" w:ascii="Times New Roman" w:hAnsi="Times New Roman" w:eastAsia="仿宋_GB2312" w:cs="Times New Roman"/>
          <w:color w:val="auto"/>
          <w:sz w:val="32"/>
          <w:szCs w:val="32"/>
          <w:highlight w:val="none"/>
          <w:rtl w:val="0"/>
          <w:lang w:val="en-US" w:eastAsia="zh-CN"/>
        </w:rPr>
      </w:pPr>
      <w:r>
        <w:rPr>
          <w:rFonts w:hint="default" w:ascii="Times New Roman" w:hAnsi="Times New Roman" w:eastAsia="仿宋_GB2312" w:cs="Times New Roman"/>
          <w:color w:val="auto"/>
          <w:sz w:val="32"/>
          <w:szCs w:val="32"/>
          <w:highlight w:val="none"/>
          <w:rtl w:val="0"/>
          <w:lang w:val="en-US" w:eastAsia="zh-CN"/>
        </w:rPr>
        <w:t>2.监管合规：</w:t>
      </w:r>
      <w:r>
        <w:rPr>
          <w:rFonts w:hint="eastAsia" w:ascii="Times New Roman" w:hAnsi="Times New Roman" w:eastAsia="仿宋_GB2312" w:cs="Times New Roman"/>
          <w:color w:val="auto"/>
          <w:sz w:val="32"/>
          <w:szCs w:val="32"/>
          <w:highlight w:val="none"/>
          <w:rtl w:val="0"/>
          <w:lang w:val="en-US" w:eastAsia="zh-CN"/>
        </w:rPr>
        <w:t>近3年（自2023年3月1日起至本项目响应文件提交截止之日止）</w:t>
      </w:r>
      <w:r>
        <w:rPr>
          <w:rFonts w:hint="default" w:ascii="Times New Roman" w:hAnsi="Times New Roman" w:eastAsia="仿宋_GB2312" w:cs="Times New Roman"/>
          <w:color w:val="auto"/>
          <w:sz w:val="32"/>
          <w:szCs w:val="32"/>
          <w:highlight w:val="none"/>
          <w:rtl w:val="0"/>
          <w:lang w:val="en-US" w:eastAsia="zh-CN"/>
        </w:rPr>
        <w:t>在经营活动中无</w:t>
      </w:r>
      <w:r>
        <w:rPr>
          <w:rFonts w:hint="eastAsia" w:ascii="Times New Roman" w:hAnsi="Times New Roman" w:eastAsia="仿宋_GB2312" w:cs="Times New Roman"/>
          <w:color w:val="auto"/>
          <w:sz w:val="32"/>
          <w:szCs w:val="32"/>
          <w:highlight w:val="none"/>
          <w:rtl w:val="0"/>
          <w:lang w:val="en-US" w:eastAsia="zh-CN"/>
        </w:rPr>
        <w:t>以下</w:t>
      </w:r>
      <w:r>
        <w:rPr>
          <w:rFonts w:hint="default" w:ascii="Times New Roman" w:hAnsi="Times New Roman" w:eastAsia="仿宋_GB2312" w:cs="Times New Roman"/>
          <w:color w:val="auto"/>
          <w:sz w:val="32"/>
          <w:szCs w:val="32"/>
          <w:highlight w:val="none"/>
          <w:rtl w:val="0"/>
          <w:lang w:val="en-US" w:eastAsia="zh-CN"/>
        </w:rPr>
        <w:t>不良行为记录：没有处于被责令停业、投标资格被取消、财产被接管、冻结、破产状态，在经营活动中没有重大违法记录（声明格式</w:t>
      </w:r>
      <w:r>
        <w:rPr>
          <w:rFonts w:hint="eastAsia" w:ascii="Times New Roman" w:hAnsi="Times New Roman" w:eastAsia="仿宋_GB2312" w:cs="Times New Roman"/>
          <w:color w:val="auto"/>
          <w:sz w:val="32"/>
          <w:szCs w:val="32"/>
          <w:highlight w:val="none"/>
          <w:rtl w:val="0"/>
          <w:lang w:val="en-US" w:eastAsia="zh-CN"/>
        </w:rPr>
        <w:t>见附件4</w:t>
      </w:r>
      <w:r>
        <w:rPr>
          <w:rFonts w:hint="default" w:ascii="Times New Roman" w:hAnsi="Times New Roman" w:eastAsia="仿宋_GB2312" w:cs="Times New Roman"/>
          <w:color w:val="auto"/>
          <w:sz w:val="32"/>
          <w:szCs w:val="32"/>
          <w:highlight w:val="none"/>
          <w:rtl w:val="0"/>
          <w:lang w:val="en-US" w:eastAsia="zh-CN"/>
        </w:rPr>
        <w:t>，加盖公章，</w:t>
      </w:r>
      <w:r>
        <w:rPr>
          <w:rFonts w:hint="eastAsia" w:ascii="Times New Roman" w:hAnsi="Times New Roman" w:eastAsia="仿宋_GB2312" w:cs="Times New Roman"/>
          <w:color w:val="auto"/>
          <w:sz w:val="32"/>
          <w:szCs w:val="32"/>
          <w:highlight w:val="none"/>
          <w:rtl w:val="0"/>
          <w:lang w:val="en-US" w:eastAsia="zh-CN"/>
        </w:rPr>
        <w:t>法定代表人或授权委托人</w:t>
      </w:r>
      <w:r>
        <w:rPr>
          <w:rFonts w:hint="default" w:ascii="Times New Roman" w:hAnsi="Times New Roman" w:eastAsia="仿宋_GB2312" w:cs="Times New Roman"/>
          <w:color w:val="auto"/>
          <w:sz w:val="32"/>
          <w:szCs w:val="32"/>
          <w:highlight w:val="none"/>
          <w:rtl w:val="0"/>
          <w:lang w:val="en-US" w:eastAsia="zh-CN"/>
        </w:rPr>
        <w:t>签章）；</w:t>
      </w:r>
    </w:p>
    <w:p w14:paraId="2DC2443C">
      <w:pPr>
        <w:ind w:firstLine="640" w:firstLineChars="200"/>
        <w:rPr>
          <w:rFonts w:hint="default" w:ascii="Times New Roman" w:hAnsi="Times New Roman" w:eastAsia="仿宋_GB2312" w:cs="Times New Roman"/>
          <w:color w:val="auto"/>
          <w:sz w:val="32"/>
          <w:szCs w:val="32"/>
          <w:highlight w:val="none"/>
          <w:rtl w:val="0"/>
          <w:lang w:val="en-US" w:eastAsia="zh-CN"/>
        </w:rPr>
      </w:pPr>
      <w:r>
        <w:rPr>
          <w:rFonts w:hint="default" w:ascii="Times New Roman" w:hAnsi="Times New Roman" w:eastAsia="仿宋_GB2312" w:cs="Times New Roman"/>
          <w:color w:val="auto"/>
          <w:sz w:val="32"/>
          <w:szCs w:val="32"/>
          <w:highlight w:val="none"/>
          <w:rtl w:val="0"/>
          <w:lang w:val="en-US" w:eastAsia="zh-CN"/>
        </w:rPr>
        <w:t>3.信用状况：在“信用中国”网站（www.creditchina.gov.cn）未被列入失信被执行人、重大税收违法失信主体、政府采购严重违法失信记录名单；在中国政府采购网（www.ccgp.gov.cn）未被列入政府采购严重违法失信行为记录名单、政府采购代理机构不良行为记录名单；在中国执行网（http://zxgk.court.gov.cn/shixin/）未被列入失信被执行人名单（提供网站查询截图并加盖公章）；</w:t>
      </w:r>
    </w:p>
    <w:p w14:paraId="391999B1">
      <w:pPr>
        <w:ind w:firstLine="640" w:firstLineChars="200"/>
        <w:rPr>
          <w:rFonts w:hint="default" w:ascii="Times New Roman" w:hAnsi="Times New Roman" w:eastAsia="仿宋_GB2312" w:cs="Times New Roman"/>
          <w:color w:val="auto"/>
          <w:sz w:val="32"/>
          <w:szCs w:val="32"/>
          <w:highlight w:val="none"/>
          <w:rtl w:val="0"/>
          <w:lang w:val="en-US" w:eastAsia="zh-CN"/>
        </w:rPr>
      </w:pPr>
      <w:r>
        <w:rPr>
          <w:rFonts w:hint="default" w:ascii="Times New Roman" w:hAnsi="Times New Roman" w:eastAsia="仿宋_GB2312" w:cs="Times New Roman"/>
          <w:color w:val="auto"/>
          <w:sz w:val="32"/>
          <w:szCs w:val="32"/>
          <w:highlight w:val="none"/>
          <w:rtl w:val="0"/>
          <w:lang w:val="en-US" w:eastAsia="zh-CN"/>
        </w:rPr>
        <w:t>4.关联关系：</w:t>
      </w:r>
      <w:r>
        <w:rPr>
          <w:rFonts w:hint="eastAsia" w:ascii="Times New Roman" w:hAnsi="Times New Roman" w:eastAsia="仿宋_GB2312" w:cs="Times New Roman"/>
          <w:color w:val="auto"/>
          <w:sz w:val="32"/>
          <w:szCs w:val="32"/>
          <w:highlight w:val="none"/>
          <w:rtl w:val="0"/>
          <w:lang w:val="en-US" w:eastAsia="zh-CN"/>
        </w:rPr>
        <w:t>法定代表人</w:t>
      </w:r>
      <w:r>
        <w:rPr>
          <w:rFonts w:hint="default" w:ascii="Times New Roman" w:hAnsi="Times New Roman" w:eastAsia="仿宋_GB2312" w:cs="Times New Roman"/>
          <w:color w:val="auto"/>
          <w:sz w:val="32"/>
          <w:szCs w:val="32"/>
          <w:highlight w:val="none"/>
          <w:rtl w:val="0"/>
          <w:lang w:val="en-US" w:eastAsia="zh-CN"/>
        </w:rPr>
        <w:t>为同一人或者存在直接控股、管理关系的不同供应商，不得同时参加本项目的</w:t>
      </w:r>
      <w:r>
        <w:rPr>
          <w:rFonts w:hint="eastAsia" w:ascii="Times New Roman" w:hAnsi="Times New Roman" w:eastAsia="仿宋_GB2312" w:cs="Times New Roman"/>
          <w:color w:val="auto"/>
          <w:sz w:val="32"/>
          <w:szCs w:val="32"/>
          <w:highlight w:val="none"/>
          <w:rtl w:val="0"/>
          <w:lang w:val="en-US" w:eastAsia="zh-CN"/>
        </w:rPr>
        <w:t>比</w:t>
      </w:r>
      <w:r>
        <w:rPr>
          <w:rFonts w:hint="default" w:ascii="Times New Roman" w:hAnsi="Times New Roman" w:eastAsia="仿宋_GB2312" w:cs="Times New Roman"/>
          <w:color w:val="auto"/>
          <w:sz w:val="32"/>
          <w:szCs w:val="32"/>
          <w:highlight w:val="none"/>
          <w:rtl w:val="0"/>
          <w:lang w:val="en-US" w:eastAsia="zh-CN"/>
        </w:rPr>
        <w:t>选（声明格式自拟，加盖公章，</w:t>
      </w:r>
      <w:r>
        <w:rPr>
          <w:rFonts w:hint="eastAsia" w:ascii="Times New Roman" w:hAnsi="Times New Roman" w:eastAsia="仿宋_GB2312" w:cs="Times New Roman"/>
          <w:color w:val="auto"/>
          <w:sz w:val="32"/>
          <w:szCs w:val="32"/>
          <w:highlight w:val="none"/>
          <w:rtl w:val="0"/>
          <w:lang w:val="en-US" w:eastAsia="zh-CN"/>
        </w:rPr>
        <w:t>法定代表人或授权委托人</w:t>
      </w:r>
      <w:r>
        <w:rPr>
          <w:rFonts w:hint="default" w:ascii="Times New Roman" w:hAnsi="Times New Roman" w:eastAsia="仿宋_GB2312" w:cs="Times New Roman"/>
          <w:color w:val="auto"/>
          <w:sz w:val="32"/>
          <w:szCs w:val="32"/>
          <w:highlight w:val="none"/>
          <w:rtl w:val="0"/>
          <w:lang w:val="en-US" w:eastAsia="zh-CN"/>
        </w:rPr>
        <w:t>签章）；</w:t>
      </w:r>
    </w:p>
    <w:p w14:paraId="246F37D9">
      <w:pPr>
        <w:ind w:firstLine="640" w:firstLineChars="200"/>
        <w:rPr>
          <w:rFonts w:hint="eastAsia" w:ascii="Times New Roman" w:hAnsi="Times New Roman" w:eastAsia="仿宋_GB2312" w:cs="Times New Roman"/>
          <w:color w:val="auto"/>
          <w:sz w:val="32"/>
          <w:szCs w:val="32"/>
          <w:highlight w:val="none"/>
          <w:rtl w:val="0"/>
          <w:lang w:val="en-US" w:eastAsia="zh-CN"/>
        </w:rPr>
      </w:pPr>
      <w:r>
        <w:rPr>
          <w:rFonts w:hint="default" w:ascii="Times New Roman" w:hAnsi="Times New Roman" w:eastAsia="仿宋_GB2312" w:cs="Times New Roman"/>
          <w:color w:val="auto"/>
          <w:sz w:val="32"/>
          <w:szCs w:val="32"/>
          <w:highlight w:val="none"/>
          <w:rtl w:val="0"/>
          <w:lang w:val="en-US" w:eastAsia="zh-CN"/>
        </w:rPr>
        <w:t>5.独立性：本项目不接受联合体投标，不得转包和分包（声明格式自拟，加盖公章，</w:t>
      </w:r>
      <w:r>
        <w:rPr>
          <w:rFonts w:hint="eastAsia" w:ascii="Times New Roman" w:hAnsi="Times New Roman" w:eastAsia="仿宋_GB2312" w:cs="Times New Roman"/>
          <w:color w:val="auto"/>
          <w:sz w:val="32"/>
          <w:szCs w:val="32"/>
          <w:highlight w:val="none"/>
          <w:rtl w:val="0"/>
          <w:lang w:val="en-US" w:eastAsia="zh-CN"/>
        </w:rPr>
        <w:t>法定代表人或授权委托人</w:t>
      </w:r>
      <w:r>
        <w:rPr>
          <w:rFonts w:hint="default" w:ascii="Times New Roman" w:hAnsi="Times New Roman" w:eastAsia="仿宋_GB2312" w:cs="Times New Roman"/>
          <w:color w:val="auto"/>
          <w:sz w:val="32"/>
          <w:szCs w:val="32"/>
          <w:highlight w:val="none"/>
          <w:rtl w:val="0"/>
          <w:lang w:val="en-US" w:eastAsia="zh-CN"/>
        </w:rPr>
        <w:t>签章）</w:t>
      </w:r>
      <w:r>
        <w:rPr>
          <w:rFonts w:hint="eastAsia" w:ascii="Times New Roman" w:hAnsi="Times New Roman" w:eastAsia="仿宋_GB2312" w:cs="Times New Roman"/>
          <w:color w:val="auto"/>
          <w:sz w:val="32"/>
          <w:szCs w:val="32"/>
          <w:highlight w:val="none"/>
          <w:rtl w:val="0"/>
          <w:lang w:val="en-US" w:eastAsia="zh-CN"/>
        </w:rPr>
        <w:t>。</w:t>
      </w:r>
    </w:p>
    <w:p w14:paraId="6E6CCF9F">
      <w:pPr>
        <w:widowControl w:val="0"/>
        <w:numPr>
          <w:ilvl w:val="0"/>
          <w:numId w:val="0"/>
        </w:numPr>
        <w:adjustRightInd w:val="0"/>
        <w:snapToGrid w:val="0"/>
        <w:spacing w:after="0" w:line="520" w:lineRule="atLeast"/>
        <w:ind w:firstLine="643" w:firstLineChars="200"/>
        <w:jc w:val="both"/>
        <w:outlineLvl w:val="1"/>
        <w:rPr>
          <w:rFonts w:hint="eastAsia" w:ascii="仿宋" w:hAnsi="仿宋" w:eastAsia="仿宋" w:cs="仿宋"/>
          <w:b/>
          <w:bCs/>
          <w:color w:val="auto"/>
          <w:sz w:val="32"/>
          <w:szCs w:val="32"/>
          <w:highlight w:val="none"/>
          <w:lang w:val="en-US" w:eastAsia="zh-CN"/>
        </w:rPr>
      </w:pPr>
      <w:bookmarkStart w:id="21" w:name="_Toc13588"/>
      <w:r>
        <w:rPr>
          <w:rFonts w:hint="eastAsia" w:ascii="仿宋" w:hAnsi="仿宋" w:eastAsia="仿宋" w:cs="仿宋"/>
          <w:b/>
          <w:bCs/>
          <w:color w:val="auto"/>
          <w:sz w:val="32"/>
          <w:szCs w:val="32"/>
          <w:highlight w:val="none"/>
          <w:lang w:val="en-US" w:eastAsia="zh-CN"/>
        </w:rPr>
        <w:t>三、比选文件获取</w:t>
      </w:r>
      <w:bookmarkEnd w:id="21"/>
    </w:p>
    <w:p w14:paraId="44175150">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1.凡有意参加比选者请在我司官网上自行下载比选文件。</w:t>
      </w:r>
    </w:p>
    <w:p w14:paraId="6558D52E">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2.响应人若对比选文件有任何疑问,应于2026年5月9日12:00时(北京时间)前(含)以不署名的形式发送邮件至邮箱（</w:t>
      </w:r>
      <w:r>
        <w:rPr>
          <w:rFonts w:hint="eastAsia" w:ascii="仿宋" w:hAnsi="仿宋" w:eastAsia="仿宋" w:cs="仿宋"/>
          <w:color w:val="auto"/>
          <w:kern w:val="2"/>
          <w:sz w:val="32"/>
          <w:szCs w:val="32"/>
          <w:highlight w:val="none"/>
          <w:lang w:val="en-US" w:eastAsia="zh-CN" w:bidi="ar-SA"/>
          <w14:ligatures w14:val="standardContextual"/>
        </w:rPr>
        <w:t>sjkjt@haikou.gov.cn）</w:t>
      </w:r>
      <w:r>
        <w:rPr>
          <w:rFonts w:hint="eastAsia" w:ascii="仿宋" w:hAnsi="仿宋" w:eastAsia="仿宋" w:cs="仿宋"/>
          <w:color w:val="auto"/>
          <w:sz w:val="32"/>
          <w:szCs w:val="32"/>
          <w:highlight w:val="none"/>
          <w:lang w:val="en-US" w:eastAsia="zh-CN"/>
        </w:rPr>
        <w:t>,疑问不得透露单位和个人信息,不得出现响应人单位名称。</w:t>
      </w:r>
    </w:p>
    <w:p w14:paraId="1FC577DF">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3.有关项目的公告、答疑文件、比选文件的修改以及澄清等信息将在我司官网上发布,敬请获得比选文件的所有响应人关注,恕不另行通知,如有遗漏比选人概不负责。</w:t>
      </w:r>
    </w:p>
    <w:p w14:paraId="4F4AD875">
      <w:pPr>
        <w:widowControl w:val="0"/>
        <w:numPr>
          <w:ilvl w:val="0"/>
          <w:numId w:val="0"/>
        </w:numPr>
        <w:adjustRightInd w:val="0"/>
        <w:snapToGrid w:val="0"/>
        <w:spacing w:after="0" w:line="520" w:lineRule="atLeast"/>
        <w:ind w:firstLine="643" w:firstLineChars="200"/>
        <w:jc w:val="both"/>
        <w:outlineLvl w:val="1"/>
        <w:rPr>
          <w:rFonts w:hint="eastAsia" w:ascii="仿宋" w:hAnsi="仿宋" w:eastAsia="仿宋" w:cs="仿宋"/>
          <w:b/>
          <w:bCs/>
          <w:color w:val="auto"/>
          <w:sz w:val="32"/>
          <w:szCs w:val="32"/>
          <w:highlight w:val="none"/>
          <w:lang w:val="en-US" w:eastAsia="zh-CN"/>
        </w:rPr>
      </w:pPr>
      <w:bookmarkStart w:id="22" w:name="_Toc21711"/>
      <w:r>
        <w:rPr>
          <w:rFonts w:hint="eastAsia" w:ascii="仿宋" w:hAnsi="仿宋" w:eastAsia="仿宋" w:cs="仿宋"/>
          <w:b/>
          <w:bCs/>
          <w:color w:val="auto"/>
          <w:sz w:val="32"/>
          <w:szCs w:val="32"/>
          <w:highlight w:val="none"/>
          <w:lang w:val="en-US" w:eastAsia="zh-CN"/>
        </w:rPr>
        <w:t>四、响应文件递交</w:t>
      </w:r>
      <w:bookmarkEnd w:id="22"/>
    </w:p>
    <w:p w14:paraId="02C83B07">
      <w:pPr>
        <w:pStyle w:val="1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default" w:ascii="仿宋_GB2312" w:hAnsi="仿宋_GB2312" w:eastAsia="仿宋_GB2312" w:cs="仿宋_GB2312"/>
          <w:i w:val="0"/>
          <w:iCs w:val="0"/>
          <w:caps w:val="0"/>
          <w:color w:val="auto"/>
          <w:spacing w:val="23"/>
          <w:sz w:val="32"/>
          <w:szCs w:val="32"/>
          <w:u w:val="none"/>
          <w:shd w:val="clear" w:fill="FFFFFF"/>
          <w:lang w:val="en-US" w:eastAsia="zh-CN"/>
        </w:rPr>
      </w:pPr>
      <w:r>
        <w:rPr>
          <w:rFonts w:hint="eastAsia" w:ascii="仿宋" w:hAnsi="仿宋" w:eastAsia="仿宋" w:cs="仿宋"/>
          <w:color w:val="auto"/>
          <w:kern w:val="2"/>
          <w:sz w:val="32"/>
          <w:szCs w:val="32"/>
          <w:highlight w:val="none"/>
          <w:lang w:val="zh-TW" w:eastAsia="zh-CN" w:bidi="ar-SA"/>
          <w14:ligatures w14:val="standardContextual"/>
        </w:rPr>
        <w:t>1</w:t>
      </w:r>
      <w:r>
        <w:rPr>
          <w:rFonts w:hint="eastAsia" w:ascii="仿宋" w:hAnsi="仿宋" w:eastAsia="仿宋" w:cs="仿宋"/>
          <w:color w:val="auto"/>
          <w:kern w:val="2"/>
          <w:sz w:val="32"/>
          <w:szCs w:val="32"/>
          <w:highlight w:val="none"/>
          <w:lang w:val="en-US" w:eastAsia="zh-CN" w:bidi="ar-SA"/>
          <w14:ligatures w14:val="standardContextual"/>
        </w:rPr>
        <w:t>.</w:t>
      </w:r>
      <w:r>
        <w:rPr>
          <w:rFonts w:hint="default" w:ascii="仿宋_GB2312" w:hAnsi="仿宋_GB2312" w:eastAsia="仿宋_GB2312" w:cs="仿宋_GB2312"/>
          <w:i w:val="0"/>
          <w:iCs w:val="0"/>
          <w:caps w:val="0"/>
          <w:color w:val="auto"/>
          <w:spacing w:val="23"/>
          <w:sz w:val="32"/>
          <w:szCs w:val="32"/>
          <w:u w:val="none"/>
          <w:shd w:val="clear" w:fill="FFFFFF"/>
          <w:lang w:val="en-US" w:eastAsia="zh-CN"/>
        </w:rPr>
        <w:t>送达截止时间：</w:t>
      </w:r>
      <w:r>
        <w:rPr>
          <w:rFonts w:hint="eastAsia" w:ascii="仿宋_GB2312" w:hAnsi="仿宋_GB2312" w:eastAsia="仿宋_GB2312" w:cs="仿宋_GB2312"/>
          <w:i w:val="0"/>
          <w:iCs w:val="0"/>
          <w:caps w:val="0"/>
          <w:color w:val="auto"/>
          <w:spacing w:val="23"/>
          <w:sz w:val="32"/>
          <w:szCs w:val="32"/>
          <w:u w:val="none"/>
          <w:shd w:val="clear" w:fill="FFFFFF"/>
          <w:lang w:val="en-US" w:eastAsia="zh-CN"/>
        </w:rPr>
        <w:t>2026年5月11日9点30分</w:t>
      </w:r>
      <w:r>
        <w:rPr>
          <w:rFonts w:hint="eastAsia" w:ascii="仿宋_GB2312" w:hAnsi="仿宋_GB2312" w:eastAsia="仿宋_GB2312" w:cs="仿宋_GB2312"/>
          <w:i w:val="0"/>
          <w:iCs w:val="0"/>
          <w:caps w:val="0"/>
          <w:color w:val="auto"/>
          <w:spacing w:val="23"/>
          <w:sz w:val="32"/>
          <w:szCs w:val="32"/>
          <w:u w:val="none"/>
          <w:shd w:val="clear" w:fill="FFFFFF"/>
          <w:lang w:val="zh-TW" w:eastAsia="zh-CN"/>
        </w:rPr>
        <w:t>（</w:t>
      </w:r>
      <w:r>
        <w:rPr>
          <w:rFonts w:hint="eastAsia" w:ascii="仿宋_GB2312" w:hAnsi="仿宋_GB2312" w:eastAsia="仿宋_GB2312" w:cs="仿宋_GB2312"/>
          <w:i w:val="0"/>
          <w:iCs w:val="0"/>
          <w:caps w:val="0"/>
          <w:color w:val="auto"/>
          <w:spacing w:val="23"/>
          <w:sz w:val="32"/>
          <w:szCs w:val="32"/>
          <w:u w:val="none"/>
          <w:shd w:val="clear" w:fill="FFFFFF"/>
          <w:lang w:val="en-US" w:eastAsia="zh-CN"/>
        </w:rPr>
        <w:t>北京时间，</w:t>
      </w:r>
      <w:r>
        <w:rPr>
          <w:rFonts w:hint="eastAsia" w:ascii="仿宋_GB2312" w:hAnsi="仿宋_GB2312" w:eastAsia="仿宋_GB2312" w:cs="仿宋_GB2312"/>
          <w:i w:val="0"/>
          <w:iCs w:val="0"/>
          <w:caps w:val="0"/>
          <w:color w:val="auto"/>
          <w:spacing w:val="23"/>
          <w:sz w:val="32"/>
          <w:szCs w:val="32"/>
          <w:u w:val="none"/>
          <w:shd w:val="clear" w:fill="FFFFFF"/>
          <w:lang w:val="zh-TW" w:eastAsia="zh-CN"/>
        </w:rPr>
        <w:t>送达日指</w:t>
      </w:r>
      <w:r>
        <w:rPr>
          <w:rFonts w:hint="eastAsia" w:ascii="仿宋_GB2312" w:hAnsi="仿宋_GB2312" w:eastAsia="仿宋_GB2312" w:cs="仿宋_GB2312"/>
          <w:i w:val="0"/>
          <w:iCs w:val="0"/>
          <w:caps w:val="0"/>
          <w:color w:val="auto"/>
          <w:spacing w:val="23"/>
          <w:sz w:val="32"/>
          <w:szCs w:val="32"/>
          <w:u w:val="none"/>
          <w:shd w:val="clear" w:fill="FFFFFF"/>
          <w:lang w:val="en-US" w:eastAsia="zh-CN"/>
        </w:rPr>
        <w:t>我司</w:t>
      </w:r>
      <w:r>
        <w:rPr>
          <w:rFonts w:hint="eastAsia" w:ascii="仿宋_GB2312" w:hAnsi="仿宋_GB2312" w:eastAsia="仿宋_GB2312" w:cs="仿宋_GB2312"/>
          <w:i w:val="0"/>
          <w:iCs w:val="0"/>
          <w:caps w:val="0"/>
          <w:color w:val="auto"/>
          <w:spacing w:val="23"/>
          <w:sz w:val="32"/>
          <w:szCs w:val="32"/>
          <w:u w:val="none"/>
          <w:shd w:val="clear" w:fill="FFFFFF"/>
          <w:lang w:val="zh-TW" w:eastAsia="zh-CN"/>
        </w:rPr>
        <w:t>收到</w:t>
      </w:r>
      <w:r>
        <w:rPr>
          <w:rFonts w:hint="eastAsia" w:ascii="仿宋_GB2312" w:hAnsi="仿宋_GB2312" w:eastAsia="仿宋_GB2312" w:cs="仿宋_GB2312"/>
          <w:i w:val="0"/>
          <w:iCs w:val="0"/>
          <w:caps w:val="0"/>
          <w:color w:val="auto"/>
          <w:spacing w:val="23"/>
          <w:sz w:val="32"/>
          <w:szCs w:val="32"/>
          <w:u w:val="none"/>
          <w:shd w:val="clear" w:fill="FFFFFF"/>
          <w:lang w:val="en-US" w:eastAsia="zh-CN"/>
        </w:rPr>
        <w:t>响应</w:t>
      </w:r>
      <w:r>
        <w:rPr>
          <w:rFonts w:hint="eastAsia" w:ascii="仿宋_GB2312" w:hAnsi="仿宋_GB2312" w:eastAsia="仿宋_GB2312" w:cs="仿宋_GB2312"/>
          <w:i w:val="0"/>
          <w:iCs w:val="0"/>
          <w:caps w:val="0"/>
          <w:color w:val="auto"/>
          <w:spacing w:val="23"/>
          <w:sz w:val="32"/>
          <w:szCs w:val="32"/>
          <w:u w:val="none"/>
          <w:shd w:val="clear" w:fill="FFFFFF"/>
          <w:lang w:val="zh-TW" w:eastAsia="zh-CN"/>
        </w:rPr>
        <w:t>文件之日）。</w:t>
      </w:r>
    </w:p>
    <w:p w14:paraId="2FBC3FE9">
      <w:pPr>
        <w:pStyle w:val="25"/>
        <w:numPr>
          <w:ilvl w:val="0"/>
          <w:numId w:val="0"/>
        </w:numPr>
        <w:spacing w:line="580" w:lineRule="exact"/>
        <w:ind w:firstLine="640" w:firstLineChars="200"/>
        <w:rPr>
          <w:rFonts w:hint="eastAsia" w:ascii="仿宋" w:hAnsi="仿宋" w:eastAsia="仿宋" w:cs="仿宋"/>
          <w:color w:val="auto"/>
          <w:kern w:val="2"/>
          <w:sz w:val="32"/>
          <w:szCs w:val="32"/>
          <w:highlight w:val="none"/>
          <w:lang w:val="zh-TW" w:eastAsia="zh-CN" w:bidi="ar-SA"/>
          <w14:ligatures w14:val="standardContextual"/>
        </w:rPr>
      </w:pPr>
      <w:r>
        <w:rPr>
          <w:rFonts w:hint="eastAsia" w:ascii="仿宋" w:hAnsi="仿宋" w:eastAsia="仿宋" w:cs="仿宋"/>
          <w:color w:val="auto"/>
          <w:kern w:val="2"/>
          <w:sz w:val="32"/>
          <w:szCs w:val="32"/>
          <w:highlight w:val="none"/>
          <w:lang w:val="en-US" w:eastAsia="zh-CN" w:bidi="ar-SA"/>
          <w14:ligatures w14:val="standardContextual"/>
        </w:rPr>
        <w:t>2.</w:t>
      </w:r>
      <w:r>
        <w:rPr>
          <w:rFonts w:hint="eastAsia" w:ascii="仿宋" w:hAnsi="仿宋" w:eastAsia="仿宋" w:cs="仿宋"/>
          <w:color w:val="auto"/>
          <w:kern w:val="2"/>
          <w:sz w:val="32"/>
          <w:szCs w:val="32"/>
          <w:highlight w:val="none"/>
          <w:lang w:val="zh-TW" w:eastAsia="zh-CN" w:bidi="ar-SA"/>
          <w14:ligatures w14:val="standardContextual"/>
        </w:rPr>
        <w:t>递交地点:</w:t>
      </w:r>
      <w:r>
        <w:rPr>
          <w:rFonts w:hint="eastAsia" w:ascii="仿宋" w:hAnsi="仿宋" w:eastAsia="仿宋" w:cs="仿宋"/>
          <w:b/>
          <w:bCs/>
          <w:color w:val="auto"/>
          <w:kern w:val="2"/>
          <w:sz w:val="32"/>
          <w:szCs w:val="32"/>
          <w:highlight w:val="none"/>
          <w:lang w:val="en-US" w:eastAsia="zh-CN" w:bidi="ar-SA"/>
          <w14:ligatures w14:val="standardContextual"/>
        </w:rPr>
        <w:t>海南省海口市龙华区文华东路9号海口金控大厦609室</w:t>
      </w:r>
      <w:r>
        <w:rPr>
          <w:rFonts w:hint="eastAsia" w:ascii="仿宋" w:hAnsi="仿宋" w:eastAsia="仿宋" w:cs="仿宋"/>
          <w:b/>
          <w:bCs/>
          <w:color w:val="auto"/>
          <w:kern w:val="2"/>
          <w:sz w:val="32"/>
          <w:szCs w:val="32"/>
          <w:highlight w:val="none"/>
          <w:lang w:val="zh-TW" w:eastAsia="zh-CN" w:bidi="ar-SA"/>
          <w14:ligatures w14:val="standardContextual"/>
        </w:rPr>
        <w:t>。</w:t>
      </w:r>
    </w:p>
    <w:p w14:paraId="0D8EA4CE">
      <w:pPr>
        <w:spacing w:line="578" w:lineRule="exact"/>
        <w:ind w:firstLine="640" w:firstLineChars="200"/>
        <w:rPr>
          <w:rFonts w:hint="eastAsia" w:ascii="仿宋" w:hAnsi="仿宋" w:eastAsia="仿宋" w:cs="仿宋"/>
          <w:color w:val="auto"/>
          <w:kern w:val="2"/>
          <w:sz w:val="32"/>
          <w:szCs w:val="32"/>
          <w:highlight w:val="none"/>
          <w:lang w:val="en-US" w:eastAsia="zh-CN" w:bidi="ar-SA"/>
          <w14:ligatures w14:val="standardContextual"/>
        </w:rPr>
      </w:pPr>
      <w:r>
        <w:rPr>
          <w:rFonts w:hint="eastAsia" w:ascii="仿宋" w:hAnsi="仿宋" w:eastAsia="仿宋" w:cs="仿宋"/>
          <w:color w:val="auto"/>
          <w:kern w:val="2"/>
          <w:sz w:val="32"/>
          <w:szCs w:val="32"/>
          <w:highlight w:val="none"/>
          <w:lang w:val="en-US" w:eastAsia="zh-CN" w:bidi="ar-SA"/>
          <w14:ligatures w14:val="standardContextual"/>
        </w:rPr>
        <w:t>3.响应文件要求纸质版，</w:t>
      </w:r>
      <w:r>
        <w:rPr>
          <w:rFonts w:hint="eastAsia" w:ascii="Times New Roman" w:hAnsi="Times New Roman" w:eastAsia="仿宋_GB2312" w:cs="Times New Roman"/>
          <w:i w:val="0"/>
          <w:iCs w:val="0"/>
          <w:caps w:val="0"/>
          <w:color w:val="auto"/>
          <w:spacing w:val="0"/>
          <w:kern w:val="0"/>
          <w:sz w:val="32"/>
          <w:szCs w:val="32"/>
          <w:shd w:val="clear" w:color="auto" w:fill="auto"/>
          <w:vertAlign w:val="baseline"/>
          <w:lang w:val="en-US" w:eastAsia="zh-CN" w:bidi="ar-SA"/>
        </w:rPr>
        <w:t>以当面、邮寄等方式递交，</w:t>
      </w:r>
      <w:r>
        <w:rPr>
          <w:rFonts w:hint="eastAsia" w:ascii="仿宋" w:hAnsi="仿宋" w:eastAsia="仿宋" w:cs="仿宋"/>
          <w:color w:val="auto"/>
          <w:sz w:val="32"/>
          <w:szCs w:val="32"/>
          <w:highlight w:val="none"/>
        </w:rPr>
        <w:t>概不接受通过电报、电话、传真和</w:t>
      </w:r>
      <w:r>
        <w:rPr>
          <w:rFonts w:hint="eastAsia" w:ascii="仿宋" w:hAnsi="仿宋" w:eastAsia="仿宋" w:cs="仿宋"/>
          <w:color w:val="auto"/>
          <w:sz w:val="32"/>
          <w:szCs w:val="32"/>
          <w:highlight w:val="none"/>
          <w:lang w:val="en-US" w:eastAsia="zh-CN"/>
        </w:rPr>
        <w:t>电子</w:t>
      </w:r>
      <w:r>
        <w:rPr>
          <w:rFonts w:hint="eastAsia" w:ascii="仿宋" w:hAnsi="仿宋" w:eastAsia="仿宋" w:cs="仿宋"/>
          <w:color w:val="auto"/>
          <w:sz w:val="32"/>
          <w:szCs w:val="32"/>
          <w:highlight w:val="none"/>
        </w:rPr>
        <w:t>邮件方式传递的比选文件。</w:t>
      </w:r>
    </w:p>
    <w:p w14:paraId="15283861">
      <w:pPr>
        <w:spacing w:line="578" w:lineRule="exact"/>
        <w:ind w:firstLine="640" w:firstLineChars="200"/>
        <w:rPr>
          <w:rFonts w:hint="eastAsia" w:ascii="仿宋" w:hAnsi="仿宋" w:eastAsia="仿宋" w:cs="仿宋"/>
          <w:color w:val="auto"/>
          <w:kern w:val="2"/>
          <w:sz w:val="32"/>
          <w:szCs w:val="32"/>
          <w:highlight w:val="none"/>
          <w:lang w:val="en-US" w:eastAsia="zh-CN" w:bidi="ar-SA"/>
          <w14:ligatures w14:val="standardContextual"/>
        </w:rPr>
      </w:pPr>
      <w:r>
        <w:rPr>
          <w:rFonts w:hint="eastAsia" w:ascii="仿宋" w:hAnsi="仿宋" w:eastAsia="仿宋" w:cs="仿宋"/>
          <w:color w:val="auto"/>
          <w:kern w:val="2"/>
          <w:sz w:val="32"/>
          <w:szCs w:val="32"/>
          <w:highlight w:val="none"/>
          <w:lang w:val="en-US" w:eastAsia="zh-CN" w:bidi="ar-SA"/>
          <w14:ligatures w14:val="standardContextual"/>
        </w:rPr>
        <w:t>4.</w:t>
      </w:r>
      <w:r>
        <w:rPr>
          <w:rFonts w:hint="eastAsia" w:ascii="仿宋" w:hAnsi="仿宋" w:eastAsia="仿宋" w:cs="仿宋"/>
          <w:color w:val="auto"/>
          <w:kern w:val="2"/>
          <w:sz w:val="32"/>
          <w:szCs w:val="32"/>
          <w:highlight w:val="none"/>
          <w:lang w:val="zh-TW" w:eastAsia="zh-CN" w:bidi="ar-SA"/>
          <w14:ligatures w14:val="standardContextual"/>
        </w:rPr>
        <w:t>逾期送达的或者未送达指定地点的</w:t>
      </w:r>
      <w:r>
        <w:rPr>
          <w:rFonts w:hint="eastAsia" w:ascii="仿宋" w:hAnsi="仿宋" w:eastAsia="仿宋" w:cs="仿宋"/>
          <w:color w:val="auto"/>
          <w:kern w:val="2"/>
          <w:sz w:val="32"/>
          <w:szCs w:val="32"/>
          <w:highlight w:val="none"/>
          <w:lang w:val="en-US" w:eastAsia="zh-CN" w:bidi="ar-SA"/>
          <w14:ligatures w14:val="standardContextual"/>
        </w:rPr>
        <w:t>响应</w:t>
      </w:r>
      <w:r>
        <w:rPr>
          <w:rFonts w:hint="eastAsia" w:ascii="仿宋" w:hAnsi="仿宋" w:eastAsia="仿宋" w:cs="仿宋"/>
          <w:color w:val="auto"/>
          <w:kern w:val="2"/>
          <w:sz w:val="32"/>
          <w:szCs w:val="32"/>
          <w:highlight w:val="none"/>
          <w:lang w:val="zh-TW" w:eastAsia="zh-CN" w:bidi="ar-SA"/>
          <w14:ligatures w14:val="standardContextual"/>
        </w:rPr>
        <w:t>文件,比选人不予受理。</w:t>
      </w:r>
    </w:p>
    <w:bookmarkEnd w:id="19"/>
    <w:p w14:paraId="67494063">
      <w:pPr>
        <w:widowControl w:val="0"/>
        <w:numPr>
          <w:ilvl w:val="0"/>
          <w:numId w:val="0"/>
        </w:numPr>
        <w:adjustRightInd w:val="0"/>
        <w:snapToGrid w:val="0"/>
        <w:spacing w:after="0" w:line="520" w:lineRule="atLeast"/>
        <w:ind w:firstLine="643" w:firstLineChars="200"/>
        <w:jc w:val="both"/>
        <w:outlineLvl w:val="1"/>
        <w:rPr>
          <w:rFonts w:hint="eastAsia" w:ascii="仿宋" w:hAnsi="仿宋" w:eastAsia="仿宋" w:cs="仿宋"/>
          <w:b/>
          <w:bCs/>
          <w:color w:val="auto"/>
          <w:sz w:val="32"/>
          <w:szCs w:val="32"/>
          <w:highlight w:val="none"/>
          <w:lang w:val="en-US" w:eastAsia="zh-CN"/>
        </w:rPr>
      </w:pPr>
      <w:bookmarkStart w:id="23" w:name="_Toc8283"/>
      <w:r>
        <w:rPr>
          <w:rFonts w:hint="eastAsia" w:ascii="仿宋" w:hAnsi="仿宋" w:eastAsia="仿宋" w:cs="仿宋"/>
          <w:b/>
          <w:bCs/>
          <w:color w:val="auto"/>
          <w:sz w:val="32"/>
          <w:szCs w:val="32"/>
          <w:highlight w:val="none"/>
          <w:lang w:val="en-US" w:eastAsia="zh-CN"/>
        </w:rPr>
        <w:t>五、联系方式</w:t>
      </w:r>
      <w:bookmarkEnd w:id="23"/>
    </w:p>
    <w:p w14:paraId="6E9C6E1F">
      <w:pPr>
        <w:widowControl w:val="0"/>
        <w:numPr>
          <w:ilvl w:val="0"/>
          <w:numId w:val="0"/>
        </w:numPr>
        <w:adjustRightInd w:val="0"/>
        <w:snapToGrid w:val="0"/>
        <w:spacing w:after="0" w:line="520" w:lineRule="atLeast"/>
        <w:ind w:firstLine="640" w:firstLineChars="200"/>
        <w:jc w:val="both"/>
        <w:rPr>
          <w:rFonts w:hint="eastAsia" w:ascii="仿宋" w:hAnsi="仿宋" w:eastAsia="仿宋" w:cs="仿宋"/>
          <w:color w:val="auto"/>
          <w:kern w:val="2"/>
          <w:sz w:val="32"/>
          <w:szCs w:val="32"/>
          <w:highlight w:val="none"/>
          <w:lang w:val="en-US" w:eastAsia="zh-CN" w:bidi="ar-SA"/>
          <w14:ligatures w14:val="standardContextual"/>
        </w:rPr>
      </w:pPr>
      <w:r>
        <w:rPr>
          <w:rFonts w:hint="eastAsia" w:ascii="仿宋" w:hAnsi="仿宋" w:eastAsia="仿宋" w:cs="仿宋"/>
          <w:color w:val="auto"/>
          <w:kern w:val="2"/>
          <w:sz w:val="32"/>
          <w:szCs w:val="32"/>
          <w:highlight w:val="none"/>
          <w:lang w:val="en-US" w:eastAsia="zh-CN" w:bidi="ar-SA"/>
          <w14:ligatures w14:val="standardContextual"/>
        </w:rPr>
        <w:t>比 选 人：海口市金融控股集团有限公司</w:t>
      </w:r>
    </w:p>
    <w:p w14:paraId="7ABD1EDD">
      <w:pPr>
        <w:widowControl w:val="0"/>
        <w:numPr>
          <w:ilvl w:val="0"/>
          <w:numId w:val="0"/>
        </w:numPr>
        <w:adjustRightInd w:val="0"/>
        <w:snapToGrid w:val="0"/>
        <w:spacing w:after="0" w:line="520" w:lineRule="atLeast"/>
        <w:ind w:firstLine="640" w:firstLineChars="200"/>
        <w:jc w:val="both"/>
        <w:rPr>
          <w:rFonts w:hint="default" w:ascii="仿宋" w:hAnsi="仿宋" w:eastAsia="仿宋" w:cs="仿宋"/>
          <w:b w:val="0"/>
          <w:bCs w:val="0"/>
          <w:color w:val="auto"/>
          <w:kern w:val="2"/>
          <w:sz w:val="32"/>
          <w:szCs w:val="32"/>
          <w:highlight w:val="none"/>
          <w:lang w:val="en-US" w:eastAsia="zh-CN" w:bidi="ar-SA"/>
          <w14:ligatures w14:val="standardContextual"/>
        </w:rPr>
      </w:pPr>
      <w:r>
        <w:rPr>
          <w:rFonts w:hint="eastAsia" w:ascii="仿宋" w:hAnsi="仿宋" w:eastAsia="仿宋" w:cs="仿宋"/>
          <w:color w:val="auto"/>
          <w:kern w:val="2"/>
          <w:sz w:val="32"/>
          <w:szCs w:val="32"/>
          <w:highlight w:val="none"/>
          <w:lang w:val="en-US" w:eastAsia="zh-CN" w:bidi="ar-SA"/>
          <w14:ligatures w14:val="standardContextual"/>
        </w:rPr>
        <w:t>地    址：</w:t>
      </w:r>
      <w:r>
        <w:rPr>
          <w:rFonts w:hint="eastAsia" w:ascii="仿宋" w:hAnsi="仿宋" w:eastAsia="仿宋" w:cs="仿宋"/>
          <w:b w:val="0"/>
          <w:bCs w:val="0"/>
          <w:color w:val="auto"/>
          <w:kern w:val="2"/>
          <w:sz w:val="32"/>
          <w:szCs w:val="32"/>
          <w:highlight w:val="none"/>
          <w:lang w:val="en-US" w:eastAsia="zh-CN" w:bidi="ar-SA"/>
          <w14:ligatures w14:val="standardContextual"/>
        </w:rPr>
        <w:t>海南省海口市龙华区文华东路9号海口金控大厦609室</w:t>
      </w:r>
    </w:p>
    <w:p w14:paraId="48D16DB2">
      <w:pPr>
        <w:widowControl w:val="0"/>
        <w:numPr>
          <w:ilvl w:val="0"/>
          <w:numId w:val="0"/>
        </w:numPr>
        <w:adjustRightInd w:val="0"/>
        <w:snapToGrid w:val="0"/>
        <w:spacing w:after="0" w:line="520" w:lineRule="atLeast"/>
        <w:ind w:firstLine="640" w:firstLineChars="200"/>
        <w:jc w:val="both"/>
        <w:rPr>
          <w:rFonts w:hint="default" w:ascii="仿宋" w:hAnsi="仿宋" w:eastAsia="仿宋" w:cs="仿宋"/>
          <w:color w:val="auto"/>
          <w:kern w:val="2"/>
          <w:sz w:val="32"/>
          <w:szCs w:val="32"/>
          <w:highlight w:val="none"/>
          <w:lang w:val="en-US" w:eastAsia="zh-CN" w:bidi="ar-SA"/>
          <w14:ligatures w14:val="standardContextual"/>
        </w:rPr>
      </w:pPr>
      <w:r>
        <w:rPr>
          <w:rFonts w:hint="eastAsia" w:ascii="仿宋" w:hAnsi="仿宋" w:eastAsia="仿宋" w:cs="仿宋"/>
          <w:color w:val="auto"/>
          <w:kern w:val="2"/>
          <w:sz w:val="32"/>
          <w:szCs w:val="32"/>
          <w:highlight w:val="none"/>
          <w:lang w:val="en-US" w:eastAsia="zh-CN" w:bidi="ar-SA"/>
          <w14:ligatures w14:val="standardContextual"/>
        </w:rPr>
        <w:t>联 系 人：杨梓</w:t>
      </w:r>
    </w:p>
    <w:p w14:paraId="1414A196">
      <w:pPr>
        <w:widowControl w:val="0"/>
        <w:numPr>
          <w:ilvl w:val="0"/>
          <w:numId w:val="0"/>
        </w:numPr>
        <w:adjustRightInd w:val="0"/>
        <w:snapToGrid w:val="0"/>
        <w:spacing w:after="0" w:line="520" w:lineRule="atLeast"/>
        <w:ind w:firstLine="640" w:firstLineChars="200"/>
        <w:jc w:val="both"/>
        <w:rPr>
          <w:rFonts w:hint="default" w:ascii="仿宋" w:hAnsi="仿宋" w:eastAsia="仿宋" w:cs="仿宋"/>
          <w:color w:val="auto"/>
          <w:kern w:val="2"/>
          <w:sz w:val="32"/>
          <w:szCs w:val="32"/>
          <w:highlight w:val="none"/>
          <w:lang w:val="en-US" w:eastAsia="zh-CN" w:bidi="ar-SA"/>
          <w14:ligatures w14:val="standardContextual"/>
        </w:rPr>
      </w:pPr>
      <w:r>
        <w:rPr>
          <w:rFonts w:hint="eastAsia" w:ascii="仿宋" w:hAnsi="仿宋" w:eastAsia="仿宋" w:cs="仿宋"/>
          <w:color w:val="auto"/>
          <w:kern w:val="2"/>
          <w:sz w:val="32"/>
          <w:szCs w:val="32"/>
          <w:highlight w:val="none"/>
          <w:lang w:val="en-US" w:eastAsia="zh-CN" w:bidi="ar-SA"/>
          <w14:ligatures w14:val="standardContextual"/>
        </w:rPr>
        <w:t>联系电话：15008988589</w:t>
      </w:r>
    </w:p>
    <w:p w14:paraId="78CAA390">
      <w:pPr>
        <w:widowControl w:val="0"/>
        <w:numPr>
          <w:ilvl w:val="0"/>
          <w:numId w:val="0"/>
        </w:numPr>
        <w:adjustRightInd w:val="0"/>
        <w:snapToGrid w:val="0"/>
        <w:spacing w:after="0" w:line="520" w:lineRule="atLeast"/>
        <w:ind w:firstLine="640" w:firstLineChars="200"/>
        <w:jc w:val="both"/>
        <w:rPr>
          <w:rFonts w:hint="eastAsia" w:ascii="仿宋" w:hAnsi="仿宋" w:eastAsia="仿宋" w:cs="仿宋"/>
          <w:color w:val="auto"/>
          <w:kern w:val="2"/>
          <w:sz w:val="32"/>
          <w:szCs w:val="32"/>
          <w:highlight w:val="none"/>
          <w:lang w:val="en-US" w:eastAsia="zh-CN" w:bidi="ar-SA"/>
          <w14:ligatures w14:val="standardContextual"/>
        </w:rPr>
      </w:pPr>
      <w:r>
        <w:rPr>
          <w:rFonts w:hint="eastAsia" w:ascii="仿宋" w:hAnsi="仿宋" w:eastAsia="仿宋" w:cs="仿宋"/>
          <w:color w:val="auto"/>
          <w:kern w:val="2"/>
          <w:sz w:val="32"/>
          <w:szCs w:val="32"/>
          <w:highlight w:val="none"/>
          <w:lang w:val="en-US" w:eastAsia="zh-CN" w:bidi="ar-SA"/>
          <w14:ligatures w14:val="standardContextual"/>
        </w:rPr>
        <w:t>邮    箱：sjkjt@haikou.gov.cn</w:t>
      </w:r>
    </w:p>
    <w:p w14:paraId="0C39F9A5">
      <w:pPr>
        <w:rPr>
          <w:rFonts w:hint="eastAsia" w:ascii="仿宋" w:hAnsi="仿宋" w:eastAsia="仿宋" w:cs="仿宋"/>
          <w:color w:val="auto"/>
          <w:kern w:val="2"/>
          <w:sz w:val="32"/>
          <w:szCs w:val="32"/>
          <w:highlight w:val="none"/>
          <w:lang w:val="en-US" w:eastAsia="zh-CN" w:bidi="ar-SA"/>
          <w14:ligatures w14:val="standardContextual"/>
        </w:rPr>
      </w:pPr>
      <w:r>
        <w:rPr>
          <w:rFonts w:hint="eastAsia" w:ascii="仿宋" w:hAnsi="仿宋" w:eastAsia="仿宋" w:cs="仿宋"/>
          <w:color w:val="auto"/>
          <w:kern w:val="2"/>
          <w:sz w:val="32"/>
          <w:szCs w:val="32"/>
          <w:highlight w:val="none"/>
          <w:lang w:val="en-US" w:eastAsia="zh-CN" w:bidi="ar-SA"/>
          <w14:ligatures w14:val="standardContextual"/>
        </w:rPr>
        <w:br w:type="page"/>
      </w:r>
    </w:p>
    <w:p w14:paraId="248B98CE">
      <w:pPr>
        <w:numPr>
          <w:ilvl w:val="0"/>
          <w:numId w:val="2"/>
        </w:numPr>
        <w:spacing w:line="578" w:lineRule="exact"/>
        <w:ind w:firstLine="0"/>
        <w:jc w:val="center"/>
        <w:outlineLvl w:val="0"/>
        <w:rPr>
          <w:rFonts w:ascii="黑体" w:hAnsi="黑体" w:eastAsia="黑体" w:cs="黑体"/>
          <w:color w:val="auto"/>
          <w:sz w:val="36"/>
          <w:szCs w:val="36"/>
          <w:highlight w:val="none"/>
        </w:rPr>
      </w:pPr>
      <w:bookmarkStart w:id="24" w:name="_Toc19812"/>
      <w:r>
        <w:rPr>
          <w:rFonts w:hint="eastAsia" w:ascii="黑体" w:hAnsi="黑体" w:eastAsia="黑体" w:cs="黑体"/>
          <w:color w:val="auto"/>
          <w:sz w:val="36"/>
          <w:szCs w:val="36"/>
          <w:highlight w:val="none"/>
          <w:lang w:val="en-US" w:eastAsia="zh-CN"/>
        </w:rPr>
        <w:t>响应</w:t>
      </w:r>
      <w:r>
        <w:rPr>
          <w:rFonts w:hint="eastAsia" w:ascii="黑体" w:hAnsi="黑体" w:eastAsia="黑体" w:cs="黑体"/>
          <w:color w:val="auto"/>
          <w:sz w:val="36"/>
          <w:szCs w:val="36"/>
          <w:highlight w:val="none"/>
        </w:rPr>
        <w:t>文件</w:t>
      </w:r>
      <w:r>
        <w:rPr>
          <w:rFonts w:hint="eastAsia" w:ascii="黑体" w:hAnsi="黑体" w:eastAsia="黑体" w:cs="黑体"/>
          <w:color w:val="auto"/>
          <w:sz w:val="36"/>
          <w:szCs w:val="36"/>
          <w:highlight w:val="none"/>
          <w:lang w:val="en-US" w:eastAsia="zh-CN"/>
        </w:rPr>
        <w:t>要求</w:t>
      </w:r>
      <w:bookmarkEnd w:id="24"/>
    </w:p>
    <w:p w14:paraId="7CF4547C">
      <w:pPr>
        <w:spacing w:line="578" w:lineRule="exact"/>
        <w:ind w:firstLine="640" w:firstLineChars="200"/>
        <w:rPr>
          <w:rFonts w:hint="eastAsia" w:ascii="仿宋" w:hAnsi="仿宋" w:eastAsia="仿宋" w:cs="仿宋_GB2312"/>
          <w:color w:val="auto"/>
          <w:sz w:val="32"/>
          <w:szCs w:val="32"/>
          <w:highlight w:val="none"/>
        </w:rPr>
      </w:pPr>
    </w:p>
    <w:p w14:paraId="05FFB9CF">
      <w:pPr>
        <w:pStyle w:val="3"/>
        <w:numPr>
          <w:ilvl w:val="0"/>
          <w:numId w:val="3"/>
        </w:numPr>
        <w:spacing w:before="0" w:after="0" w:line="578" w:lineRule="exact"/>
        <w:ind w:firstLine="643" w:firstLineChars="200"/>
        <w:jc w:val="left"/>
        <w:rPr>
          <w:rFonts w:ascii="仿宋" w:hAnsi="仿宋" w:eastAsia="仿宋" w:cs="黑体"/>
          <w:bCs/>
          <w:color w:val="auto"/>
          <w:sz w:val="32"/>
          <w:szCs w:val="32"/>
          <w:highlight w:val="none"/>
          <w:lang w:val="en-US"/>
        </w:rPr>
      </w:pPr>
      <w:bookmarkStart w:id="25" w:name="_Toc3078"/>
      <w:r>
        <w:rPr>
          <w:rFonts w:hint="eastAsia" w:ascii="仿宋" w:hAnsi="仿宋" w:eastAsia="仿宋" w:cs="黑体"/>
          <w:bCs/>
          <w:color w:val="auto"/>
          <w:sz w:val="32"/>
          <w:szCs w:val="32"/>
          <w:highlight w:val="none"/>
          <w:lang w:val="en-US" w:eastAsia="zh-CN"/>
        </w:rPr>
        <w:t>响应</w:t>
      </w:r>
      <w:r>
        <w:rPr>
          <w:rFonts w:hint="eastAsia" w:ascii="仿宋" w:hAnsi="仿宋" w:eastAsia="仿宋" w:cs="黑体"/>
          <w:bCs/>
          <w:color w:val="auto"/>
          <w:sz w:val="32"/>
          <w:szCs w:val="32"/>
          <w:highlight w:val="none"/>
          <w:lang w:val="en-US"/>
        </w:rPr>
        <w:t>文件</w:t>
      </w:r>
      <w:r>
        <w:rPr>
          <w:rFonts w:hint="eastAsia" w:ascii="仿宋" w:hAnsi="仿宋" w:eastAsia="仿宋" w:cs="黑体"/>
          <w:bCs/>
          <w:color w:val="auto"/>
          <w:sz w:val="32"/>
          <w:szCs w:val="32"/>
          <w:highlight w:val="none"/>
          <w:lang w:val="en-US" w:eastAsia="zh-CN"/>
        </w:rPr>
        <w:t>组成</w:t>
      </w:r>
      <w:bookmarkEnd w:id="25"/>
    </w:p>
    <w:p w14:paraId="08DC4E00">
      <w:pPr>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每份</w:t>
      </w: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文件</w:t>
      </w:r>
      <w:r>
        <w:rPr>
          <w:rFonts w:hint="eastAsia" w:ascii="仿宋" w:hAnsi="仿宋" w:eastAsia="仿宋" w:cs="仿宋_GB2312"/>
          <w:color w:val="auto"/>
          <w:sz w:val="32"/>
          <w:szCs w:val="32"/>
          <w:highlight w:val="none"/>
          <w:lang w:val="en-US" w:eastAsia="zh-CN"/>
        </w:rPr>
        <w:t>应包括以下内容</w:t>
      </w:r>
      <w:r>
        <w:rPr>
          <w:rFonts w:hint="eastAsia" w:ascii="仿宋" w:hAnsi="仿宋" w:eastAsia="仿宋" w:cs="仿宋_GB2312"/>
          <w:color w:val="auto"/>
          <w:sz w:val="32"/>
          <w:szCs w:val="32"/>
          <w:highlight w:val="none"/>
        </w:rPr>
        <w:t>：</w:t>
      </w:r>
    </w:p>
    <w:p w14:paraId="15A31362">
      <w:pPr>
        <w:numPr>
          <w:ilvl w:val="0"/>
          <w:numId w:val="4"/>
        </w:numPr>
        <w:spacing w:line="578" w:lineRule="exact"/>
        <w:ind w:left="0" w:leftChars="0" w:firstLine="420" w:firstLineChars="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封面</w:t>
      </w:r>
    </w:p>
    <w:p w14:paraId="5DC5D64D">
      <w:pPr>
        <w:numPr>
          <w:ilvl w:val="0"/>
          <w:numId w:val="4"/>
        </w:numPr>
        <w:spacing w:line="578" w:lineRule="exact"/>
        <w:ind w:left="0" w:leftChars="0" w:firstLine="420" w:firstLineChars="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目录</w:t>
      </w:r>
    </w:p>
    <w:p w14:paraId="6CA9FA45">
      <w:pPr>
        <w:numPr>
          <w:ilvl w:val="0"/>
          <w:numId w:val="4"/>
        </w:numPr>
        <w:spacing w:line="578" w:lineRule="exact"/>
        <w:ind w:left="0" w:leftChars="0" w:firstLine="420" w:firstLineChars="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文件声明函（按附件</w:t>
      </w:r>
      <w:r>
        <w:rPr>
          <w:rFonts w:hint="eastAsia" w:ascii="仿宋" w:hAnsi="仿宋" w:eastAsia="仿宋" w:cs="仿宋_GB2312"/>
          <w:color w:val="auto"/>
          <w:sz w:val="32"/>
          <w:szCs w:val="32"/>
          <w:highlight w:val="none"/>
          <w:lang w:val="en-US" w:eastAsia="zh-CN"/>
        </w:rPr>
        <w:t>1</w:t>
      </w:r>
      <w:r>
        <w:rPr>
          <w:rFonts w:hint="eastAsia" w:ascii="仿宋" w:hAnsi="仿宋" w:eastAsia="仿宋" w:cs="仿宋_GB2312"/>
          <w:color w:val="auto"/>
          <w:sz w:val="32"/>
          <w:szCs w:val="32"/>
          <w:highlight w:val="none"/>
        </w:rPr>
        <w:t>样式）</w:t>
      </w:r>
    </w:p>
    <w:p w14:paraId="1006CC5E">
      <w:pPr>
        <w:numPr>
          <w:ilvl w:val="0"/>
          <w:numId w:val="4"/>
        </w:numPr>
        <w:spacing w:line="578" w:lineRule="exact"/>
        <w:ind w:left="0" w:leftChars="0" w:firstLine="420" w:firstLineChars="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机构简介</w:t>
      </w:r>
    </w:p>
    <w:p w14:paraId="281D51FB">
      <w:pPr>
        <w:numPr>
          <w:ilvl w:val="0"/>
          <w:numId w:val="4"/>
        </w:numPr>
        <w:spacing w:line="578" w:lineRule="exact"/>
        <w:ind w:left="0" w:leftChars="0" w:firstLine="420" w:firstLineChars="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资格审查材料</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lang w:val="en-US" w:eastAsia="zh-CN"/>
        </w:rPr>
        <w:t>按第三章评审办法第二条第（一）款《资格审查表》的要求准备</w:t>
      </w:r>
      <w:r>
        <w:rPr>
          <w:rFonts w:hint="eastAsia" w:ascii="仿宋" w:hAnsi="仿宋" w:eastAsia="仿宋" w:cs="仿宋_GB2312"/>
          <w:color w:val="auto"/>
          <w:sz w:val="32"/>
          <w:szCs w:val="32"/>
          <w:highlight w:val="none"/>
          <w:lang w:eastAsia="zh-CN"/>
        </w:rPr>
        <w:t>）</w:t>
      </w:r>
    </w:p>
    <w:p w14:paraId="20B35EEA">
      <w:pPr>
        <w:numPr>
          <w:ilvl w:val="0"/>
          <w:numId w:val="4"/>
        </w:numPr>
        <w:spacing w:line="578" w:lineRule="exact"/>
        <w:ind w:left="0" w:leftChars="0" w:firstLine="420" w:firstLineChars="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法定代表人身份证明或附有法定代表人身份证明的授权委托书</w:t>
      </w:r>
    </w:p>
    <w:p w14:paraId="445B1631">
      <w:pPr>
        <w:numPr>
          <w:ilvl w:val="0"/>
          <w:numId w:val="4"/>
        </w:numPr>
        <w:spacing w:line="578" w:lineRule="exact"/>
        <w:ind w:left="0" w:leftChars="0" w:firstLine="420" w:firstLineChars="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近3年（自202</w:t>
      </w:r>
      <w:r>
        <w:rPr>
          <w:rFonts w:hint="eastAsia" w:ascii="仿宋" w:hAnsi="仿宋" w:eastAsia="仿宋" w:cs="仿宋_GB2312"/>
          <w:color w:val="auto"/>
          <w:sz w:val="32"/>
          <w:szCs w:val="32"/>
          <w:highlight w:val="none"/>
          <w:lang w:val="en-US" w:eastAsia="zh-CN"/>
        </w:rPr>
        <w:t>3</w:t>
      </w:r>
      <w:r>
        <w:rPr>
          <w:rFonts w:hint="eastAsia" w:ascii="仿宋" w:hAnsi="仿宋" w:eastAsia="仿宋" w:cs="仿宋_GB2312"/>
          <w:color w:val="auto"/>
          <w:sz w:val="32"/>
          <w:szCs w:val="32"/>
          <w:highlight w:val="none"/>
        </w:rPr>
        <w:t>年</w:t>
      </w:r>
      <w:r>
        <w:rPr>
          <w:rFonts w:hint="eastAsia" w:ascii="仿宋" w:hAnsi="仿宋" w:eastAsia="仿宋" w:cs="仿宋_GB2312"/>
          <w:color w:val="auto"/>
          <w:sz w:val="32"/>
          <w:szCs w:val="32"/>
          <w:highlight w:val="none"/>
          <w:lang w:val="en-US" w:eastAsia="zh-CN"/>
        </w:rPr>
        <w:t>3</w:t>
      </w:r>
      <w:r>
        <w:rPr>
          <w:rFonts w:hint="eastAsia" w:ascii="仿宋" w:hAnsi="仿宋" w:eastAsia="仿宋" w:cs="仿宋_GB2312"/>
          <w:color w:val="auto"/>
          <w:sz w:val="32"/>
          <w:szCs w:val="32"/>
          <w:highlight w:val="none"/>
        </w:rPr>
        <w:t>月1日起至本项目响应文件提交截止之日止）中国人民银行、中国证监会、证券业协会、交易商协会、发改委等监管机构及自律组织</w:t>
      </w:r>
      <w:r>
        <w:rPr>
          <w:rFonts w:hint="eastAsia" w:ascii="仿宋" w:hAnsi="仿宋" w:eastAsia="仿宋" w:cs="仿宋_GB2312"/>
          <w:color w:val="auto"/>
          <w:sz w:val="32"/>
          <w:szCs w:val="32"/>
          <w:highlight w:val="none"/>
          <w:lang w:val="en-US" w:eastAsia="zh-CN"/>
        </w:rPr>
        <w:t>发布</w:t>
      </w:r>
      <w:r>
        <w:rPr>
          <w:rFonts w:hint="eastAsia" w:ascii="仿宋" w:hAnsi="仿宋" w:eastAsia="仿宋" w:cs="仿宋_GB2312"/>
          <w:color w:val="auto"/>
          <w:sz w:val="32"/>
          <w:szCs w:val="32"/>
          <w:highlight w:val="none"/>
        </w:rPr>
        <w:t>的</w:t>
      </w:r>
      <w:r>
        <w:rPr>
          <w:rFonts w:hint="eastAsia" w:ascii="仿宋" w:hAnsi="仿宋" w:eastAsia="仿宋" w:cs="仿宋_GB2312"/>
          <w:color w:val="auto"/>
          <w:sz w:val="32"/>
          <w:szCs w:val="32"/>
          <w:highlight w:val="none"/>
          <w:lang w:val="en-US" w:eastAsia="zh-CN"/>
        </w:rPr>
        <w:t>监管</w:t>
      </w:r>
      <w:r>
        <w:rPr>
          <w:rFonts w:hint="eastAsia" w:ascii="仿宋" w:hAnsi="仿宋" w:eastAsia="仿宋" w:cs="仿宋_GB2312"/>
          <w:color w:val="auto"/>
          <w:sz w:val="32"/>
          <w:szCs w:val="32"/>
          <w:highlight w:val="none"/>
        </w:rPr>
        <w:t>处罚情况说明（监管处罚</w:t>
      </w:r>
      <w:r>
        <w:rPr>
          <w:rFonts w:hint="eastAsia" w:ascii="仿宋" w:hAnsi="仿宋" w:eastAsia="仿宋" w:cs="仿宋_GB2312"/>
          <w:color w:val="auto"/>
          <w:sz w:val="32"/>
          <w:szCs w:val="32"/>
          <w:highlight w:val="none"/>
          <w:lang w:val="en-US" w:eastAsia="zh-CN"/>
        </w:rPr>
        <w:t>包括</w:t>
      </w:r>
      <w:r>
        <w:rPr>
          <w:rFonts w:hint="eastAsia" w:ascii="仿宋" w:hAnsi="仿宋" w:eastAsia="仿宋" w:cs="仿宋_GB2312"/>
          <w:color w:val="auto"/>
          <w:sz w:val="32"/>
          <w:szCs w:val="32"/>
          <w:highlight w:val="none"/>
        </w:rPr>
        <w:t>行政处罚、行政监管措施、自律监管措施等</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lang w:val="en-US" w:eastAsia="zh-CN"/>
        </w:rPr>
        <w:t>按监管文号分别披露；</w:t>
      </w:r>
      <w:r>
        <w:rPr>
          <w:rFonts w:hint="eastAsia" w:ascii="仿宋" w:hAnsi="仿宋" w:eastAsia="仿宋" w:cs="仿宋_GB2312"/>
          <w:color w:val="auto"/>
          <w:sz w:val="32"/>
          <w:szCs w:val="32"/>
          <w:highlight w:val="none"/>
        </w:rPr>
        <w:t>加盖公章，</w:t>
      </w:r>
      <w:r>
        <w:rPr>
          <w:rFonts w:hint="eastAsia" w:ascii="仿宋" w:hAnsi="仿宋" w:eastAsia="仿宋" w:cs="仿宋_GB2312"/>
          <w:color w:val="auto"/>
          <w:sz w:val="32"/>
          <w:szCs w:val="32"/>
          <w:highlight w:val="none"/>
          <w:lang w:val="en-US" w:eastAsia="zh-CN"/>
        </w:rPr>
        <w:t>法定代表人或授权委托人</w:t>
      </w:r>
      <w:r>
        <w:rPr>
          <w:rFonts w:hint="eastAsia" w:ascii="仿宋" w:hAnsi="仿宋" w:eastAsia="仿宋" w:cs="仿宋_GB2312"/>
          <w:color w:val="auto"/>
          <w:sz w:val="32"/>
          <w:szCs w:val="32"/>
          <w:highlight w:val="none"/>
        </w:rPr>
        <w:t>签章）</w:t>
      </w:r>
    </w:p>
    <w:p w14:paraId="01A934B8">
      <w:pPr>
        <w:numPr>
          <w:ilvl w:val="0"/>
          <w:numId w:val="4"/>
        </w:numPr>
        <w:spacing w:line="578" w:lineRule="exact"/>
        <w:ind w:left="0" w:leftChars="0" w:firstLine="420" w:firstLineChars="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服务方案</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lang w:val="en-US" w:eastAsia="zh-CN"/>
        </w:rPr>
        <w:t>内容</w:t>
      </w:r>
      <w:r>
        <w:rPr>
          <w:rFonts w:hint="eastAsia" w:ascii="仿宋" w:hAnsi="仿宋" w:eastAsia="仿宋" w:cs="仿宋_GB2312"/>
          <w:color w:val="auto"/>
          <w:sz w:val="32"/>
          <w:szCs w:val="32"/>
          <w:highlight w:val="none"/>
        </w:rPr>
        <w:t>应涵盖基础服务、增值服务和团队配置等内容。其中：</w:t>
      </w:r>
      <w:r>
        <w:rPr>
          <w:rFonts w:hint="eastAsia" w:ascii="仿宋" w:hAnsi="仿宋" w:eastAsia="仿宋" w:cs="仿宋_GB2312"/>
          <w:b/>
          <w:bCs/>
          <w:color w:val="auto"/>
          <w:sz w:val="32"/>
          <w:szCs w:val="32"/>
          <w:highlight w:val="none"/>
        </w:rPr>
        <w:t>基础服务</w:t>
      </w:r>
      <w:r>
        <w:rPr>
          <w:rFonts w:hint="eastAsia" w:ascii="仿宋" w:hAnsi="仿宋" w:eastAsia="仿宋" w:cs="仿宋_GB2312"/>
          <w:color w:val="auto"/>
          <w:sz w:val="32"/>
          <w:szCs w:val="32"/>
          <w:highlight w:val="none"/>
        </w:rPr>
        <w:t>应包括流程设计、跟踪安排、质量控制、沟通机制、团队配置、风险预案及绿色通道安排等方面内容，并对项目实施过程中的难点问题进行分析与提出应对措施；</w:t>
      </w:r>
      <w:r>
        <w:rPr>
          <w:rFonts w:hint="eastAsia" w:ascii="仿宋" w:hAnsi="仿宋" w:eastAsia="仿宋" w:cs="仿宋_GB2312"/>
          <w:b/>
          <w:bCs/>
          <w:color w:val="auto"/>
          <w:sz w:val="32"/>
          <w:szCs w:val="32"/>
          <w:highlight w:val="none"/>
        </w:rPr>
        <w:t>增值服务</w:t>
      </w:r>
      <w:r>
        <w:rPr>
          <w:rFonts w:hint="eastAsia" w:ascii="仿宋" w:hAnsi="仿宋" w:eastAsia="仿宋" w:cs="仿宋_GB2312"/>
          <w:color w:val="auto"/>
          <w:sz w:val="32"/>
          <w:szCs w:val="32"/>
          <w:highlight w:val="none"/>
        </w:rPr>
        <w:t>包括但不限于战略性同业交流与市场洞察、定制化能力提升培训</w:t>
      </w:r>
      <w:bookmarkStart w:id="51" w:name="_GoBack"/>
      <w:bookmarkEnd w:id="51"/>
      <w:r>
        <w:rPr>
          <w:rFonts w:hint="eastAsia" w:ascii="仿宋" w:hAnsi="仿宋" w:eastAsia="仿宋" w:cs="仿宋_GB2312"/>
          <w:color w:val="auto"/>
          <w:sz w:val="32"/>
          <w:szCs w:val="32"/>
          <w:highlight w:val="none"/>
        </w:rPr>
        <w:t>等；</w:t>
      </w:r>
      <w:r>
        <w:rPr>
          <w:rFonts w:hint="eastAsia" w:ascii="仿宋" w:hAnsi="仿宋" w:eastAsia="仿宋" w:cs="仿宋_GB2312"/>
          <w:b/>
          <w:bCs/>
          <w:color w:val="auto"/>
          <w:sz w:val="32"/>
          <w:szCs w:val="32"/>
          <w:highlight w:val="none"/>
        </w:rPr>
        <w:t>团队配置</w:t>
      </w:r>
      <w:r>
        <w:rPr>
          <w:rFonts w:hint="eastAsia" w:ascii="仿宋" w:hAnsi="仿宋" w:eastAsia="仿宋" w:cs="仿宋_GB2312"/>
          <w:color w:val="auto"/>
          <w:sz w:val="32"/>
          <w:szCs w:val="32"/>
          <w:highlight w:val="none"/>
        </w:rPr>
        <w:t>包括项目负责人</w:t>
      </w:r>
      <w:r>
        <w:rPr>
          <w:rFonts w:hint="eastAsia" w:ascii="仿宋" w:hAnsi="仿宋" w:eastAsia="仿宋" w:cs="仿宋_GB2312"/>
          <w:color w:val="auto"/>
          <w:sz w:val="32"/>
          <w:szCs w:val="32"/>
          <w:highlight w:val="none"/>
          <w:lang w:val="en-US" w:eastAsia="zh-CN"/>
        </w:rPr>
        <w:t>的</w:t>
      </w:r>
      <w:r>
        <w:rPr>
          <w:rFonts w:hint="eastAsia" w:ascii="仿宋" w:hAnsi="仿宋" w:eastAsia="仿宋" w:cs="仿宋_GB2312"/>
          <w:color w:val="auto"/>
          <w:sz w:val="32"/>
          <w:szCs w:val="32"/>
          <w:highlight w:val="none"/>
        </w:rPr>
        <w:t>评级工作业绩、</w:t>
      </w:r>
      <w:r>
        <w:rPr>
          <w:rFonts w:hint="eastAsia" w:ascii="仿宋" w:hAnsi="仿宋" w:eastAsia="仿宋" w:cs="仿宋_GB2312"/>
          <w:color w:val="auto"/>
          <w:sz w:val="32"/>
          <w:szCs w:val="32"/>
          <w:highlight w:val="none"/>
          <w:lang w:val="en-US" w:eastAsia="zh-CN"/>
        </w:rPr>
        <w:t>评级</w:t>
      </w:r>
      <w:r>
        <w:rPr>
          <w:rFonts w:hint="eastAsia" w:ascii="仿宋" w:hAnsi="仿宋" w:eastAsia="仿宋" w:cs="仿宋_GB2312"/>
          <w:color w:val="auto"/>
          <w:sz w:val="32"/>
          <w:szCs w:val="32"/>
          <w:highlight w:val="none"/>
        </w:rPr>
        <w:t>案例情况</w:t>
      </w:r>
      <w:r>
        <w:rPr>
          <w:rFonts w:hint="eastAsia" w:ascii="仿宋" w:hAnsi="仿宋" w:eastAsia="仿宋" w:cs="仿宋_GB2312"/>
          <w:color w:val="auto"/>
          <w:sz w:val="32"/>
          <w:szCs w:val="32"/>
          <w:highlight w:val="none"/>
          <w:lang w:eastAsia="zh-CN"/>
        </w:rPr>
        <w:t>【包括</w:t>
      </w:r>
      <w:r>
        <w:rPr>
          <w:rFonts w:hint="eastAsia" w:ascii="仿宋" w:hAnsi="仿宋" w:eastAsia="仿宋" w:cs="仿宋_GB2312"/>
          <w:color w:val="auto"/>
          <w:sz w:val="32"/>
          <w:szCs w:val="32"/>
          <w:highlight w:val="none"/>
          <w:lang w:val="en-US" w:eastAsia="zh-CN"/>
        </w:rPr>
        <w:t>项目</w:t>
      </w:r>
      <w:r>
        <w:rPr>
          <w:rFonts w:hint="eastAsia" w:ascii="仿宋" w:hAnsi="仿宋" w:eastAsia="仿宋" w:cs="仿宋_GB2312"/>
          <w:color w:val="auto"/>
          <w:sz w:val="32"/>
          <w:szCs w:val="32"/>
          <w:highlight w:val="none"/>
          <w:lang w:eastAsia="zh-CN"/>
        </w:rPr>
        <w:t>时间、项目名称和担任的角色】</w:t>
      </w:r>
      <w:r>
        <w:rPr>
          <w:rFonts w:hint="eastAsia" w:ascii="仿宋" w:hAnsi="仿宋" w:eastAsia="仿宋" w:cs="仿宋_GB2312"/>
          <w:color w:val="auto"/>
          <w:sz w:val="32"/>
          <w:szCs w:val="32"/>
          <w:highlight w:val="none"/>
        </w:rPr>
        <w:t>，以及派驻现场服务团队人数和人员构成情况。</w:t>
      </w:r>
      <w:r>
        <w:rPr>
          <w:rFonts w:hint="eastAsia" w:ascii="仿宋" w:hAnsi="仿宋" w:eastAsia="仿宋" w:cs="仿宋_GB2312"/>
          <w:color w:val="auto"/>
          <w:sz w:val="32"/>
          <w:szCs w:val="32"/>
          <w:highlight w:val="none"/>
          <w:lang w:val="en-US" w:eastAsia="zh-CN"/>
        </w:rPr>
        <w:t>）</w:t>
      </w:r>
    </w:p>
    <w:p w14:paraId="6A399568">
      <w:pPr>
        <w:numPr>
          <w:ilvl w:val="0"/>
          <w:numId w:val="4"/>
        </w:numPr>
        <w:spacing w:line="578" w:lineRule="exact"/>
        <w:ind w:left="0" w:leftChars="0" w:firstLine="420" w:firstLineChars="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报价单（按附件</w:t>
      </w:r>
      <w:r>
        <w:rPr>
          <w:rFonts w:hint="eastAsia" w:ascii="仿宋" w:hAnsi="仿宋" w:eastAsia="仿宋" w:cs="仿宋_GB2312"/>
          <w:color w:val="auto"/>
          <w:sz w:val="32"/>
          <w:szCs w:val="32"/>
          <w:highlight w:val="none"/>
          <w:lang w:val="en-US" w:eastAsia="zh-CN"/>
        </w:rPr>
        <w:t>2</w:t>
      </w:r>
      <w:r>
        <w:rPr>
          <w:rFonts w:hint="eastAsia" w:ascii="仿宋" w:hAnsi="仿宋" w:eastAsia="仿宋" w:cs="仿宋_GB2312"/>
          <w:color w:val="auto"/>
          <w:sz w:val="32"/>
          <w:szCs w:val="32"/>
          <w:highlight w:val="none"/>
        </w:rPr>
        <w:t>样式）</w:t>
      </w:r>
    </w:p>
    <w:p w14:paraId="7B1FD376">
      <w:pPr>
        <w:numPr>
          <w:ilvl w:val="0"/>
          <w:numId w:val="4"/>
        </w:numPr>
        <w:spacing w:line="578" w:lineRule="exact"/>
        <w:ind w:left="0" w:leftChars="0" w:firstLine="420" w:firstLineChars="0"/>
        <w:rPr>
          <w:rFonts w:hint="eastAsia" w:ascii="仿宋" w:hAnsi="仿宋" w:eastAsia="仿宋" w:cs="仿宋_GB2312"/>
          <w:color w:val="auto"/>
          <w:sz w:val="32"/>
          <w:szCs w:val="32"/>
          <w:highlight w:val="none"/>
        </w:rPr>
      </w:pPr>
      <w:bookmarkStart w:id="26" w:name="_Toc81784940"/>
      <w:r>
        <w:rPr>
          <w:rFonts w:hint="eastAsia" w:ascii="仿宋" w:hAnsi="仿宋" w:eastAsia="仿宋" w:cs="仿宋_GB2312"/>
          <w:color w:val="auto"/>
          <w:sz w:val="32"/>
          <w:szCs w:val="32"/>
          <w:highlight w:val="none"/>
        </w:rPr>
        <w:t>廉洁承诺书</w:t>
      </w:r>
      <w:bookmarkEnd w:id="26"/>
      <w:r>
        <w:rPr>
          <w:rFonts w:hint="eastAsia" w:ascii="仿宋" w:hAnsi="仿宋" w:eastAsia="仿宋" w:cs="仿宋_GB2312"/>
          <w:color w:val="auto"/>
          <w:sz w:val="32"/>
          <w:szCs w:val="32"/>
          <w:highlight w:val="none"/>
        </w:rPr>
        <w:t>（按附件</w:t>
      </w:r>
      <w:r>
        <w:rPr>
          <w:rFonts w:hint="eastAsia" w:ascii="仿宋" w:hAnsi="仿宋" w:eastAsia="仿宋" w:cs="仿宋_GB2312"/>
          <w:color w:val="auto"/>
          <w:sz w:val="32"/>
          <w:szCs w:val="32"/>
          <w:highlight w:val="none"/>
          <w:lang w:val="en-US" w:eastAsia="zh-CN"/>
        </w:rPr>
        <w:t>3</w:t>
      </w:r>
      <w:r>
        <w:rPr>
          <w:rFonts w:hint="eastAsia" w:ascii="仿宋" w:hAnsi="仿宋" w:eastAsia="仿宋" w:cs="仿宋_GB2312"/>
          <w:color w:val="auto"/>
          <w:sz w:val="32"/>
          <w:szCs w:val="32"/>
          <w:highlight w:val="none"/>
        </w:rPr>
        <w:t>样式）</w:t>
      </w:r>
    </w:p>
    <w:p w14:paraId="3C6F3A82">
      <w:pPr>
        <w:numPr>
          <w:ilvl w:val="0"/>
          <w:numId w:val="4"/>
        </w:numPr>
        <w:spacing w:line="578" w:lineRule="exact"/>
        <w:ind w:left="0" w:leftChars="0" w:firstLine="420" w:firstLineChars="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无重大违法记录声明函（按附件</w:t>
      </w:r>
      <w:r>
        <w:rPr>
          <w:rFonts w:hint="eastAsia" w:ascii="仿宋" w:hAnsi="仿宋" w:eastAsia="仿宋" w:cs="仿宋_GB2312"/>
          <w:color w:val="auto"/>
          <w:sz w:val="32"/>
          <w:szCs w:val="32"/>
          <w:highlight w:val="none"/>
          <w:lang w:val="en-US" w:eastAsia="zh-CN"/>
        </w:rPr>
        <w:t>4</w:t>
      </w:r>
      <w:r>
        <w:rPr>
          <w:rFonts w:hint="eastAsia" w:ascii="仿宋" w:hAnsi="仿宋" w:eastAsia="仿宋" w:cs="仿宋_GB2312"/>
          <w:color w:val="auto"/>
          <w:sz w:val="32"/>
          <w:szCs w:val="32"/>
          <w:highlight w:val="none"/>
        </w:rPr>
        <w:t>样式）</w:t>
      </w:r>
    </w:p>
    <w:p w14:paraId="13D5BDA2">
      <w:pPr>
        <w:numPr>
          <w:ilvl w:val="0"/>
          <w:numId w:val="4"/>
        </w:numPr>
        <w:spacing w:line="578" w:lineRule="exact"/>
        <w:ind w:left="0" w:leftChars="0" w:firstLine="420" w:firstLineChars="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比选</w:t>
      </w:r>
      <w:r>
        <w:rPr>
          <w:rFonts w:hint="eastAsia" w:ascii="仿宋" w:hAnsi="仿宋" w:eastAsia="仿宋" w:cs="仿宋_GB2312"/>
          <w:color w:val="auto"/>
          <w:sz w:val="32"/>
          <w:szCs w:val="32"/>
          <w:highlight w:val="none"/>
          <w:lang w:val="en-US" w:eastAsia="zh-CN"/>
        </w:rPr>
        <w:t>文件规定</w:t>
      </w:r>
      <w:r>
        <w:rPr>
          <w:rFonts w:hint="eastAsia" w:ascii="仿宋" w:hAnsi="仿宋" w:eastAsia="仿宋" w:cs="仿宋_GB2312"/>
          <w:color w:val="auto"/>
          <w:sz w:val="32"/>
          <w:szCs w:val="32"/>
          <w:highlight w:val="none"/>
        </w:rPr>
        <w:t>的其他资料</w:t>
      </w:r>
    </w:p>
    <w:p w14:paraId="3106A2F3">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注：编制响应文件时不得对比选文件的附件1-4的相应要素作实质性修改。</w:t>
      </w:r>
    </w:p>
    <w:p w14:paraId="73FAE009">
      <w:pPr>
        <w:numPr>
          <w:ilvl w:val="0"/>
          <w:numId w:val="0"/>
        </w:numPr>
        <w:spacing w:line="578" w:lineRule="exact"/>
        <w:ind w:firstLine="640" w:firstLineChars="200"/>
        <w:rPr>
          <w:rFonts w:hint="default" w:ascii="仿宋" w:hAnsi="仿宋" w:eastAsia="仿宋" w:cs="仿宋_GB2312"/>
          <w:color w:val="auto"/>
          <w:sz w:val="32"/>
          <w:szCs w:val="32"/>
          <w:highlight w:val="none"/>
          <w:lang w:val="en-US" w:eastAsia="zh-CN"/>
        </w:rPr>
      </w:pPr>
      <w:r>
        <w:rPr>
          <w:rFonts w:hint="default" w:ascii="仿宋" w:hAnsi="仿宋" w:eastAsia="仿宋" w:cs="仿宋_GB2312"/>
          <w:color w:val="auto"/>
          <w:sz w:val="32"/>
          <w:szCs w:val="32"/>
          <w:highlight w:val="none"/>
          <w:lang w:val="en-US" w:eastAsia="zh-CN"/>
        </w:rPr>
        <w:t>未按上述规定执行的，</w:t>
      </w:r>
      <w:r>
        <w:rPr>
          <w:rFonts w:hint="eastAsia" w:ascii="仿宋" w:hAnsi="仿宋" w:eastAsia="仿宋" w:cs="仿宋_GB2312"/>
          <w:color w:val="auto"/>
          <w:sz w:val="32"/>
          <w:szCs w:val="32"/>
          <w:highlight w:val="none"/>
          <w:lang w:val="en-US" w:eastAsia="zh-CN"/>
        </w:rPr>
        <w:t>评审</w:t>
      </w:r>
      <w:r>
        <w:rPr>
          <w:rFonts w:hint="default" w:ascii="仿宋" w:hAnsi="仿宋" w:eastAsia="仿宋" w:cs="仿宋_GB2312"/>
          <w:color w:val="auto"/>
          <w:sz w:val="32"/>
          <w:szCs w:val="32"/>
          <w:highlight w:val="none"/>
          <w:lang w:val="en-US" w:eastAsia="zh-CN"/>
        </w:rPr>
        <w:t>小组作否决投标处理。</w:t>
      </w:r>
    </w:p>
    <w:p w14:paraId="4C4651CA">
      <w:pPr>
        <w:pStyle w:val="3"/>
        <w:numPr>
          <w:ilvl w:val="0"/>
          <w:numId w:val="3"/>
        </w:numPr>
        <w:spacing w:before="0" w:after="0" w:line="578" w:lineRule="exact"/>
        <w:ind w:firstLine="643" w:firstLineChars="200"/>
        <w:jc w:val="left"/>
        <w:rPr>
          <w:rFonts w:ascii="仿宋" w:hAnsi="仿宋" w:eastAsia="仿宋" w:cs="黑体"/>
          <w:bCs/>
          <w:color w:val="auto"/>
          <w:sz w:val="32"/>
          <w:szCs w:val="32"/>
          <w:highlight w:val="none"/>
          <w:lang w:val="en-US"/>
        </w:rPr>
      </w:pPr>
      <w:bookmarkStart w:id="27" w:name="_Toc26112"/>
      <w:r>
        <w:rPr>
          <w:rFonts w:hint="eastAsia" w:ascii="仿宋" w:hAnsi="仿宋" w:eastAsia="仿宋" w:cs="黑体"/>
          <w:bCs/>
          <w:color w:val="auto"/>
          <w:sz w:val="32"/>
          <w:szCs w:val="32"/>
          <w:highlight w:val="none"/>
          <w:lang w:val="en-US" w:eastAsia="zh-CN"/>
        </w:rPr>
        <w:t>响应</w:t>
      </w:r>
      <w:r>
        <w:rPr>
          <w:rFonts w:hint="eastAsia" w:ascii="仿宋" w:hAnsi="仿宋" w:eastAsia="仿宋" w:cs="黑体"/>
          <w:bCs/>
          <w:color w:val="auto"/>
          <w:sz w:val="32"/>
          <w:szCs w:val="32"/>
          <w:highlight w:val="none"/>
          <w:lang w:val="en-US"/>
        </w:rPr>
        <w:t>文件样式</w:t>
      </w:r>
      <w:bookmarkEnd w:id="27"/>
    </w:p>
    <w:p w14:paraId="766C53DF">
      <w:pPr>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文件封面的右上角清楚地注明“正本”或“副本”。正本和副本如有不一致之处，以正本为准。</w:t>
      </w:r>
    </w:p>
    <w:p w14:paraId="78EEA749">
      <w:pPr>
        <w:pStyle w:val="3"/>
        <w:numPr>
          <w:ilvl w:val="0"/>
          <w:numId w:val="3"/>
        </w:numPr>
        <w:spacing w:before="0" w:after="0" w:line="578" w:lineRule="exact"/>
        <w:ind w:firstLine="643" w:firstLineChars="200"/>
        <w:jc w:val="left"/>
        <w:rPr>
          <w:rFonts w:ascii="仿宋" w:hAnsi="仿宋" w:eastAsia="仿宋" w:cs="黑体"/>
          <w:bCs/>
          <w:color w:val="auto"/>
          <w:sz w:val="32"/>
          <w:szCs w:val="32"/>
          <w:highlight w:val="none"/>
          <w:lang w:val="en-US"/>
        </w:rPr>
      </w:pPr>
      <w:bookmarkStart w:id="28" w:name="_Toc25124"/>
      <w:r>
        <w:rPr>
          <w:rFonts w:hint="eastAsia" w:ascii="仿宋" w:hAnsi="仿宋" w:eastAsia="仿宋" w:cs="黑体"/>
          <w:bCs/>
          <w:color w:val="auto"/>
          <w:sz w:val="32"/>
          <w:szCs w:val="32"/>
          <w:highlight w:val="none"/>
          <w:lang w:val="en-US" w:eastAsia="zh-CN"/>
        </w:rPr>
        <w:t>响应文件</w:t>
      </w:r>
      <w:r>
        <w:rPr>
          <w:rFonts w:hint="eastAsia" w:ascii="仿宋" w:hAnsi="仿宋" w:eastAsia="仿宋" w:cs="黑体"/>
          <w:bCs/>
          <w:color w:val="auto"/>
          <w:sz w:val="32"/>
          <w:szCs w:val="32"/>
          <w:highlight w:val="none"/>
          <w:lang w:val="en-US"/>
        </w:rPr>
        <w:t>份数</w:t>
      </w:r>
      <w:bookmarkEnd w:id="28"/>
    </w:p>
    <w:p w14:paraId="24BE444B">
      <w:pPr>
        <w:spacing w:line="578" w:lineRule="exact"/>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eastAsia="zh-CN"/>
        </w:rPr>
        <w:t>响应文件</w:t>
      </w:r>
      <w:r>
        <w:rPr>
          <w:rFonts w:hint="eastAsia" w:ascii="仿宋" w:hAnsi="仿宋" w:eastAsia="仿宋" w:cs="仿宋_GB2312"/>
          <w:color w:val="auto"/>
          <w:sz w:val="32"/>
          <w:szCs w:val="32"/>
          <w:highlight w:val="none"/>
        </w:rPr>
        <w:t>应准备正本</w:t>
      </w:r>
      <w:r>
        <w:rPr>
          <w:rFonts w:hint="eastAsia" w:ascii="仿宋" w:hAnsi="仿宋" w:eastAsia="仿宋" w:cs="仿宋_GB2312"/>
          <w:color w:val="auto"/>
          <w:sz w:val="32"/>
          <w:szCs w:val="32"/>
          <w:highlight w:val="none"/>
          <w:lang w:val="en-US" w:eastAsia="zh-CN"/>
        </w:rPr>
        <w:t>壹</w:t>
      </w:r>
      <w:r>
        <w:rPr>
          <w:rFonts w:hint="eastAsia" w:ascii="仿宋" w:hAnsi="仿宋" w:eastAsia="仿宋" w:cs="仿宋_GB2312"/>
          <w:color w:val="auto"/>
          <w:sz w:val="32"/>
          <w:szCs w:val="32"/>
          <w:highlight w:val="none"/>
        </w:rPr>
        <w:t>份，副本</w:t>
      </w:r>
      <w:r>
        <w:rPr>
          <w:rFonts w:hint="eastAsia" w:ascii="仿宋" w:hAnsi="仿宋" w:eastAsia="仿宋" w:cs="仿宋_GB2312"/>
          <w:color w:val="auto"/>
          <w:sz w:val="32"/>
          <w:szCs w:val="32"/>
          <w:highlight w:val="none"/>
          <w:lang w:val="en-US" w:eastAsia="zh-CN"/>
        </w:rPr>
        <w:t>陆</w:t>
      </w:r>
      <w:r>
        <w:rPr>
          <w:rFonts w:hint="eastAsia" w:ascii="仿宋" w:hAnsi="仿宋" w:eastAsia="仿宋" w:cs="仿宋_GB2312"/>
          <w:color w:val="auto"/>
          <w:sz w:val="32"/>
          <w:szCs w:val="32"/>
          <w:highlight w:val="none"/>
        </w:rPr>
        <w:t>份。副本可为正本的复印件。</w:t>
      </w:r>
    </w:p>
    <w:p w14:paraId="762ED5E4">
      <w:pPr>
        <w:spacing w:line="578" w:lineRule="exact"/>
        <w:ind w:firstLine="640" w:firstLineChars="200"/>
        <w:rPr>
          <w:rFonts w:ascii="仿宋" w:hAnsi="仿宋" w:eastAsia="仿宋" w:cs="仿宋_GB2312"/>
          <w:b w:val="0"/>
          <w:bCs w:val="0"/>
          <w:color w:val="auto"/>
          <w:sz w:val="32"/>
          <w:szCs w:val="32"/>
          <w:highlight w:val="none"/>
        </w:rPr>
      </w:pPr>
      <w:r>
        <w:rPr>
          <w:rFonts w:hint="eastAsia" w:ascii="仿宋" w:hAnsi="仿宋" w:eastAsia="仿宋" w:cs="仿宋_GB2312"/>
          <w:b w:val="0"/>
          <w:bCs w:val="0"/>
          <w:color w:val="auto"/>
          <w:sz w:val="32"/>
          <w:szCs w:val="32"/>
          <w:highlight w:val="none"/>
          <w:lang w:eastAsia="zh-CN"/>
        </w:rPr>
        <w:t>响应文件</w:t>
      </w:r>
      <w:r>
        <w:rPr>
          <w:rFonts w:hint="eastAsia" w:ascii="仿宋" w:hAnsi="仿宋" w:eastAsia="仿宋" w:cs="仿宋_GB2312"/>
          <w:b w:val="0"/>
          <w:bCs w:val="0"/>
          <w:color w:val="auto"/>
          <w:sz w:val="32"/>
          <w:szCs w:val="32"/>
          <w:highlight w:val="none"/>
        </w:rPr>
        <w:t>数量不符合要求的，</w:t>
      </w:r>
      <w:r>
        <w:rPr>
          <w:rFonts w:hint="eastAsia" w:ascii="仿宋" w:hAnsi="仿宋" w:eastAsia="仿宋" w:cs="仿宋_GB2312"/>
          <w:color w:val="auto"/>
          <w:sz w:val="32"/>
          <w:szCs w:val="32"/>
          <w:highlight w:val="none"/>
          <w:lang w:val="en-US" w:eastAsia="zh-CN"/>
        </w:rPr>
        <w:t>评审</w:t>
      </w:r>
      <w:r>
        <w:rPr>
          <w:rFonts w:hint="default" w:ascii="仿宋" w:hAnsi="仿宋" w:eastAsia="仿宋" w:cs="仿宋_GB2312"/>
          <w:color w:val="auto"/>
          <w:sz w:val="32"/>
          <w:szCs w:val="32"/>
          <w:highlight w:val="none"/>
          <w:lang w:val="en-US" w:eastAsia="zh-CN"/>
        </w:rPr>
        <w:t>小组作否决投标处理。</w:t>
      </w:r>
    </w:p>
    <w:p w14:paraId="79F35E53">
      <w:pPr>
        <w:pStyle w:val="3"/>
        <w:numPr>
          <w:ilvl w:val="0"/>
          <w:numId w:val="3"/>
        </w:numPr>
        <w:spacing w:before="0" w:after="0" w:line="578" w:lineRule="exact"/>
        <w:ind w:firstLine="643" w:firstLineChars="200"/>
        <w:jc w:val="left"/>
        <w:rPr>
          <w:rFonts w:ascii="仿宋" w:hAnsi="仿宋" w:eastAsia="仿宋" w:cs="黑体"/>
          <w:bCs/>
          <w:color w:val="auto"/>
          <w:sz w:val="32"/>
          <w:szCs w:val="32"/>
          <w:highlight w:val="none"/>
          <w:lang w:val="en-US"/>
        </w:rPr>
      </w:pPr>
      <w:bookmarkStart w:id="29" w:name="_Toc11376"/>
      <w:r>
        <w:rPr>
          <w:rFonts w:hint="eastAsia" w:ascii="仿宋" w:hAnsi="仿宋" w:eastAsia="仿宋" w:cs="黑体"/>
          <w:bCs/>
          <w:color w:val="auto"/>
          <w:sz w:val="32"/>
          <w:szCs w:val="32"/>
          <w:highlight w:val="none"/>
          <w:lang w:val="en-US" w:eastAsia="zh-CN"/>
        </w:rPr>
        <w:t>响应文件签章、密封与标志要求</w:t>
      </w:r>
      <w:bookmarkEnd w:id="29"/>
    </w:p>
    <w:p w14:paraId="3108D326">
      <w:pPr>
        <w:numPr>
          <w:ilvl w:val="0"/>
          <w:numId w:val="5"/>
        </w:numPr>
        <w:spacing w:line="578" w:lineRule="exact"/>
        <w:ind w:left="0" w:leftChars="0" w:firstLine="420" w:firstLineChars="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签名盖章要求</w:t>
      </w:r>
    </w:p>
    <w:p w14:paraId="4C6A31E3">
      <w:pPr>
        <w:numPr>
          <w:ilvl w:val="0"/>
          <w:numId w:val="0"/>
        </w:numPr>
        <w:spacing w:line="578" w:lineRule="exact"/>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1.</w:t>
      </w:r>
      <w:r>
        <w:rPr>
          <w:rFonts w:hint="eastAsia" w:ascii="仿宋" w:hAnsi="仿宋" w:eastAsia="仿宋" w:cs="仿宋_GB2312"/>
          <w:color w:val="auto"/>
          <w:sz w:val="32"/>
          <w:szCs w:val="32"/>
          <w:highlight w:val="none"/>
          <w:lang w:eastAsia="zh-CN"/>
        </w:rPr>
        <w:t>响应文件</w:t>
      </w:r>
      <w:r>
        <w:rPr>
          <w:rFonts w:hint="eastAsia" w:ascii="仿宋" w:hAnsi="仿宋" w:eastAsia="仿宋" w:cs="仿宋_GB2312"/>
          <w:color w:val="auto"/>
          <w:sz w:val="32"/>
          <w:szCs w:val="32"/>
          <w:highlight w:val="none"/>
        </w:rPr>
        <w:t>（正本）</w:t>
      </w:r>
      <w:r>
        <w:rPr>
          <w:rFonts w:hint="eastAsia" w:ascii="仿宋" w:hAnsi="仿宋" w:eastAsia="仿宋" w:cs="仿宋_GB2312"/>
          <w:b/>
          <w:bCs/>
          <w:color w:val="auto"/>
          <w:sz w:val="32"/>
          <w:szCs w:val="32"/>
          <w:highlight w:val="none"/>
        </w:rPr>
        <w:t>封面、骑缝</w:t>
      </w:r>
      <w:r>
        <w:rPr>
          <w:rFonts w:hint="eastAsia" w:ascii="仿宋" w:hAnsi="仿宋" w:eastAsia="仿宋" w:cs="仿宋_GB2312"/>
          <w:color w:val="auto"/>
          <w:sz w:val="32"/>
          <w:szCs w:val="32"/>
          <w:highlight w:val="none"/>
        </w:rPr>
        <w:t>需加盖</w:t>
      </w: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人公章。</w:t>
      </w:r>
    </w:p>
    <w:p w14:paraId="16D0AE0D">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2.响应文件应用不褪色的材料书写或打印，并由响应人的法定代表人或其委托代理人在比选文件规定的位置按比选文件要求签名或盖章、盖单位法人章。委托代理人签名的，响应文件应附法定代表人签署的授权委托书。</w:t>
      </w:r>
    </w:p>
    <w:p w14:paraId="6DE0FE42">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3.响应文件应尽量避免涂改、行间插字或删除。如果出现上述情况，改动之处应加盖响应人的法定代表人名章或由响应人的法定代表人或其授权的代理人签名确认。</w:t>
      </w:r>
    </w:p>
    <w:p w14:paraId="78DAF2C0">
      <w:pPr>
        <w:numPr>
          <w:ilvl w:val="0"/>
          <w:numId w:val="0"/>
        </w:numPr>
        <w:spacing w:line="578" w:lineRule="exact"/>
        <w:ind w:firstLine="640" w:firstLineChars="200"/>
        <w:rPr>
          <w:rFonts w:hint="default" w:ascii="仿宋" w:hAnsi="仿宋" w:eastAsia="仿宋" w:cs="仿宋_GB2312"/>
          <w:color w:val="auto"/>
          <w:sz w:val="32"/>
          <w:szCs w:val="32"/>
          <w:highlight w:val="none"/>
          <w:lang w:val="en-US" w:eastAsia="zh-CN"/>
        </w:rPr>
      </w:pPr>
      <w:r>
        <w:rPr>
          <w:rFonts w:hint="default" w:ascii="仿宋" w:hAnsi="仿宋" w:eastAsia="仿宋" w:cs="仿宋_GB2312"/>
          <w:color w:val="auto"/>
          <w:sz w:val="32"/>
          <w:szCs w:val="32"/>
          <w:highlight w:val="none"/>
          <w:lang w:val="en-US" w:eastAsia="zh-CN"/>
        </w:rPr>
        <w:t>未按上述规定执行的，</w:t>
      </w:r>
      <w:r>
        <w:rPr>
          <w:rFonts w:hint="eastAsia" w:ascii="仿宋" w:hAnsi="仿宋" w:eastAsia="仿宋" w:cs="仿宋_GB2312"/>
          <w:color w:val="auto"/>
          <w:sz w:val="32"/>
          <w:szCs w:val="32"/>
          <w:highlight w:val="none"/>
          <w:lang w:val="en-US" w:eastAsia="zh-CN"/>
        </w:rPr>
        <w:t>评审</w:t>
      </w:r>
      <w:r>
        <w:rPr>
          <w:rFonts w:hint="default" w:ascii="仿宋" w:hAnsi="仿宋" w:eastAsia="仿宋" w:cs="仿宋_GB2312"/>
          <w:color w:val="auto"/>
          <w:sz w:val="32"/>
          <w:szCs w:val="32"/>
          <w:highlight w:val="none"/>
          <w:lang w:val="en-US" w:eastAsia="zh-CN"/>
        </w:rPr>
        <w:t>小组作否决投标处理。</w:t>
      </w:r>
    </w:p>
    <w:p w14:paraId="1F2B734C">
      <w:pPr>
        <w:numPr>
          <w:ilvl w:val="0"/>
          <w:numId w:val="5"/>
        </w:numPr>
        <w:spacing w:line="578" w:lineRule="exact"/>
        <w:ind w:left="0" w:leftChars="0" w:firstLine="420" w:firstLineChars="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装订要求</w:t>
      </w:r>
    </w:p>
    <w:p w14:paraId="1468A2E2">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rPr>
        <w:t>每份</w:t>
      </w: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文件</w:t>
      </w:r>
      <w:r>
        <w:rPr>
          <w:rFonts w:hint="eastAsia" w:ascii="仿宋" w:hAnsi="仿宋" w:eastAsia="仿宋" w:cs="仿宋_GB2312"/>
          <w:color w:val="auto"/>
          <w:sz w:val="32"/>
          <w:szCs w:val="32"/>
          <w:highlight w:val="none"/>
          <w:lang w:val="en-US" w:eastAsia="zh-CN"/>
        </w:rPr>
        <w:t>应使</w:t>
      </w:r>
      <w:r>
        <w:rPr>
          <w:rFonts w:hint="eastAsia" w:ascii="仿宋" w:hAnsi="仿宋" w:eastAsia="仿宋" w:cs="仿宋_GB2312"/>
          <w:color w:val="auto"/>
          <w:sz w:val="32"/>
          <w:szCs w:val="32"/>
          <w:highlight w:val="none"/>
        </w:rPr>
        <w:t>用A4纸</w:t>
      </w:r>
      <w:r>
        <w:rPr>
          <w:rFonts w:hint="eastAsia" w:ascii="仿宋" w:hAnsi="仿宋" w:eastAsia="仿宋" w:cs="仿宋_GB2312"/>
          <w:color w:val="auto"/>
          <w:sz w:val="32"/>
          <w:szCs w:val="32"/>
          <w:highlight w:val="none"/>
          <w:lang w:val="en-US" w:eastAsia="zh-CN"/>
        </w:rPr>
        <w:t>且用不褪色的材料书写或打印，必须装订</w:t>
      </w:r>
      <w:r>
        <w:rPr>
          <w:rFonts w:hint="eastAsia" w:ascii="仿宋" w:hAnsi="仿宋" w:eastAsia="仿宋" w:cs="仿宋_GB2312"/>
          <w:color w:val="auto"/>
          <w:sz w:val="32"/>
          <w:szCs w:val="32"/>
          <w:highlight w:val="none"/>
        </w:rPr>
        <w:t>成册</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lang w:val="en-US" w:eastAsia="zh-CN"/>
        </w:rPr>
        <w:t>标注页码。</w:t>
      </w:r>
    </w:p>
    <w:p w14:paraId="74FADD00">
      <w:pPr>
        <w:numPr>
          <w:ilvl w:val="0"/>
          <w:numId w:val="0"/>
        </w:numPr>
        <w:spacing w:line="578" w:lineRule="exact"/>
        <w:ind w:firstLine="640" w:firstLineChars="200"/>
        <w:rPr>
          <w:rFonts w:hint="default" w:ascii="仿宋" w:hAnsi="仿宋" w:eastAsia="仿宋" w:cs="仿宋_GB2312"/>
          <w:color w:val="auto"/>
          <w:sz w:val="32"/>
          <w:szCs w:val="32"/>
          <w:highlight w:val="none"/>
          <w:lang w:val="en-US" w:eastAsia="zh-CN"/>
        </w:rPr>
      </w:pPr>
      <w:r>
        <w:rPr>
          <w:rFonts w:hint="default" w:ascii="仿宋" w:hAnsi="仿宋" w:eastAsia="仿宋" w:cs="仿宋_GB2312"/>
          <w:color w:val="auto"/>
          <w:sz w:val="32"/>
          <w:szCs w:val="32"/>
          <w:highlight w:val="none"/>
          <w:lang w:val="en-US" w:eastAsia="zh-CN"/>
        </w:rPr>
        <w:t>未按上述规定执行的，</w:t>
      </w:r>
      <w:r>
        <w:rPr>
          <w:rFonts w:hint="eastAsia" w:ascii="仿宋" w:hAnsi="仿宋" w:eastAsia="仿宋" w:cs="仿宋_GB2312"/>
          <w:color w:val="auto"/>
          <w:sz w:val="32"/>
          <w:szCs w:val="32"/>
          <w:highlight w:val="none"/>
          <w:lang w:val="en-US" w:eastAsia="zh-CN"/>
        </w:rPr>
        <w:t>评审</w:t>
      </w:r>
      <w:r>
        <w:rPr>
          <w:rFonts w:hint="default" w:ascii="仿宋" w:hAnsi="仿宋" w:eastAsia="仿宋" w:cs="仿宋_GB2312"/>
          <w:color w:val="auto"/>
          <w:sz w:val="32"/>
          <w:szCs w:val="32"/>
          <w:highlight w:val="none"/>
          <w:lang w:val="en-US" w:eastAsia="zh-CN"/>
        </w:rPr>
        <w:t>小组作否决投标处理。</w:t>
      </w:r>
    </w:p>
    <w:p w14:paraId="4DA7B646">
      <w:pPr>
        <w:numPr>
          <w:ilvl w:val="0"/>
          <w:numId w:val="5"/>
        </w:numPr>
        <w:spacing w:line="578" w:lineRule="exact"/>
        <w:ind w:left="0" w:leftChars="0" w:firstLine="420" w:firstLineChars="0"/>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密封要求</w:t>
      </w:r>
    </w:p>
    <w:p w14:paraId="64A10898">
      <w:pPr>
        <w:numPr>
          <w:ilvl w:val="0"/>
          <w:numId w:val="0"/>
        </w:numPr>
        <w:spacing w:line="578" w:lineRule="exact"/>
        <w:ind w:firstLine="640" w:firstLineChars="200"/>
        <w:rPr>
          <w:rFonts w:hint="eastAsia"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所有响应文件必须封入密封完好的信封或包装，</w:t>
      </w:r>
      <w:r>
        <w:rPr>
          <w:rFonts w:hint="eastAsia" w:ascii="仿宋" w:hAnsi="仿宋" w:eastAsia="仿宋" w:cs="仿宋_GB2312"/>
          <w:color w:val="auto"/>
          <w:sz w:val="32"/>
          <w:szCs w:val="32"/>
          <w:highlight w:val="none"/>
        </w:rPr>
        <w:t>并在封口处加盖响应人公章</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人应确保</w:t>
      </w:r>
      <w:r>
        <w:rPr>
          <w:rFonts w:hint="eastAsia" w:ascii="仿宋" w:hAnsi="仿宋" w:eastAsia="仿宋" w:cs="仿宋_GB2312"/>
          <w:color w:val="auto"/>
          <w:sz w:val="32"/>
          <w:szCs w:val="32"/>
          <w:highlight w:val="none"/>
          <w:lang w:eastAsia="zh-CN"/>
        </w:rPr>
        <w:t>响应文件</w:t>
      </w:r>
      <w:r>
        <w:rPr>
          <w:rFonts w:hint="eastAsia" w:ascii="仿宋" w:hAnsi="仿宋" w:eastAsia="仿宋" w:cs="仿宋_GB2312"/>
          <w:color w:val="auto"/>
          <w:sz w:val="32"/>
          <w:szCs w:val="32"/>
          <w:highlight w:val="none"/>
        </w:rPr>
        <w:t>外包装材料不留有可在包封后添加或抽取</w:t>
      </w:r>
      <w:r>
        <w:rPr>
          <w:rFonts w:hint="eastAsia" w:ascii="仿宋" w:hAnsi="仿宋" w:eastAsia="仿宋" w:cs="仿宋_GB2312"/>
          <w:color w:val="auto"/>
          <w:sz w:val="32"/>
          <w:szCs w:val="32"/>
          <w:highlight w:val="none"/>
          <w:lang w:eastAsia="zh-CN"/>
        </w:rPr>
        <w:t>响应文件</w:t>
      </w:r>
      <w:r>
        <w:rPr>
          <w:rFonts w:hint="eastAsia" w:ascii="仿宋" w:hAnsi="仿宋" w:eastAsia="仿宋" w:cs="仿宋_GB2312"/>
          <w:color w:val="auto"/>
          <w:sz w:val="32"/>
          <w:szCs w:val="32"/>
          <w:highlight w:val="none"/>
        </w:rPr>
        <w:t>的空隙。</w:t>
      </w:r>
    </w:p>
    <w:p w14:paraId="1EEA52A6">
      <w:pPr>
        <w:numPr>
          <w:ilvl w:val="0"/>
          <w:numId w:val="0"/>
        </w:numPr>
        <w:spacing w:line="578" w:lineRule="exact"/>
        <w:ind w:firstLine="640" w:firstLineChars="200"/>
        <w:rPr>
          <w:rFonts w:hint="default" w:ascii="仿宋" w:hAnsi="仿宋" w:eastAsia="仿宋" w:cs="仿宋_GB2312"/>
          <w:color w:val="auto"/>
          <w:sz w:val="32"/>
          <w:szCs w:val="32"/>
          <w:highlight w:val="none"/>
          <w:lang w:val="en-US" w:eastAsia="zh-CN"/>
        </w:rPr>
      </w:pPr>
      <w:r>
        <w:rPr>
          <w:rFonts w:hint="default" w:ascii="仿宋" w:hAnsi="仿宋" w:eastAsia="仿宋" w:cs="仿宋_GB2312"/>
          <w:color w:val="auto"/>
          <w:sz w:val="32"/>
          <w:szCs w:val="32"/>
          <w:highlight w:val="none"/>
          <w:lang w:val="en-US" w:eastAsia="zh-CN"/>
        </w:rPr>
        <w:t>未按上述规定执行的，</w:t>
      </w:r>
      <w:r>
        <w:rPr>
          <w:rFonts w:hint="eastAsia" w:ascii="仿宋" w:hAnsi="仿宋" w:eastAsia="仿宋" w:cs="仿宋_GB2312"/>
          <w:color w:val="auto"/>
          <w:sz w:val="32"/>
          <w:szCs w:val="32"/>
          <w:highlight w:val="none"/>
          <w:lang w:val="en-US" w:eastAsia="zh-CN"/>
        </w:rPr>
        <w:t>评审</w:t>
      </w:r>
      <w:r>
        <w:rPr>
          <w:rFonts w:hint="default" w:ascii="仿宋" w:hAnsi="仿宋" w:eastAsia="仿宋" w:cs="仿宋_GB2312"/>
          <w:color w:val="auto"/>
          <w:sz w:val="32"/>
          <w:szCs w:val="32"/>
          <w:highlight w:val="none"/>
          <w:lang w:val="en-US" w:eastAsia="zh-CN"/>
        </w:rPr>
        <w:t>小组作否决投标处理。</w:t>
      </w:r>
    </w:p>
    <w:p w14:paraId="0AA49372">
      <w:pPr>
        <w:numPr>
          <w:ilvl w:val="0"/>
          <w:numId w:val="5"/>
        </w:numPr>
        <w:spacing w:line="578" w:lineRule="exact"/>
        <w:ind w:left="0" w:leftChars="0" w:firstLine="420" w:firstLineChars="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包装封面要求</w:t>
      </w:r>
    </w:p>
    <w:p w14:paraId="5E4BED95">
      <w:pPr>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人应在文件包装</w:t>
      </w:r>
      <w:r>
        <w:rPr>
          <w:rFonts w:hint="eastAsia" w:ascii="仿宋" w:hAnsi="仿宋" w:eastAsia="仿宋" w:cs="仿宋_GB2312"/>
          <w:color w:val="auto"/>
          <w:sz w:val="32"/>
          <w:szCs w:val="32"/>
          <w:highlight w:val="none"/>
          <w:lang w:val="en-US" w:eastAsia="zh-CN"/>
        </w:rPr>
        <w:t>的封面上注明</w:t>
      </w:r>
      <w:r>
        <w:rPr>
          <w:rFonts w:hint="eastAsia" w:ascii="仿宋" w:hAnsi="仿宋" w:eastAsia="仿宋" w:cs="仿宋_GB2312"/>
          <w:color w:val="auto"/>
          <w:sz w:val="32"/>
          <w:szCs w:val="32"/>
          <w:highlight w:val="none"/>
        </w:rPr>
        <w:t>以下信息：</w:t>
      </w:r>
    </w:p>
    <w:tbl>
      <w:tblPr>
        <w:tblStyle w:val="16"/>
        <w:tblW w:w="0" w:type="auto"/>
        <w:tblInd w:w="84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098"/>
      </w:tblGrid>
      <w:tr w14:paraId="7F078F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98" w:type="dxa"/>
            <w:tcBorders>
              <w:top w:val="single" w:color="auto" w:sz="4" w:space="0"/>
              <w:left w:val="single" w:color="auto" w:sz="4" w:space="0"/>
              <w:bottom w:val="single" w:color="auto" w:sz="4" w:space="0"/>
              <w:right w:val="single" w:color="auto" w:sz="4" w:space="0"/>
            </w:tcBorders>
          </w:tcPr>
          <w:p w14:paraId="70F32F04">
            <w:pPr>
              <w:keepNext w:val="0"/>
              <w:keepLines w:val="0"/>
              <w:pageBreakBefore w:val="0"/>
              <w:widowControl w:val="0"/>
              <w:tabs>
                <w:tab w:val="left" w:pos="284"/>
              </w:tabs>
              <w:kinsoku/>
              <w:wordWrap/>
              <w:overflowPunct/>
              <w:topLinePunct w:val="0"/>
              <w:autoSpaceDE/>
              <w:autoSpaceDN/>
              <w:bidi w:val="0"/>
              <w:adjustRightInd w:val="0"/>
              <w:snapToGrid w:val="0"/>
              <w:spacing w:before="93" w:beforeLines="30" w:line="400" w:lineRule="exact"/>
              <w:ind w:firstLine="482"/>
              <w:textAlignment w:val="auto"/>
              <w:rPr>
                <w:rFonts w:hint="eastAsia" w:ascii="仿宋" w:hAnsi="仿宋" w:eastAsia="仿宋" w:cs="仿宋"/>
                <w:color w:val="auto"/>
                <w:sz w:val="24"/>
                <w:szCs w:val="24"/>
                <w:highlight w:val="none"/>
              </w:rPr>
            </w:pPr>
          </w:p>
          <w:p w14:paraId="06C21B22">
            <w:pPr>
              <w:keepNext w:val="0"/>
              <w:keepLines w:val="0"/>
              <w:pageBreakBefore w:val="0"/>
              <w:widowControl w:val="0"/>
              <w:tabs>
                <w:tab w:val="left" w:pos="284"/>
              </w:tabs>
              <w:kinsoku/>
              <w:wordWrap/>
              <w:overflowPunct/>
              <w:topLinePunct w:val="0"/>
              <w:autoSpaceDE/>
              <w:autoSpaceDN/>
              <w:bidi w:val="0"/>
              <w:adjustRightInd w:val="0"/>
              <w:snapToGrid w:val="0"/>
              <w:spacing w:before="93" w:beforeLines="30" w:line="400" w:lineRule="exact"/>
              <w:ind w:firstLine="48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比选人名称：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single"/>
              </w:rPr>
              <w:t xml:space="preserve">   </w:t>
            </w:r>
          </w:p>
          <w:p w14:paraId="4C187A57">
            <w:pPr>
              <w:keepNext w:val="0"/>
              <w:keepLines w:val="0"/>
              <w:pageBreakBefore w:val="0"/>
              <w:widowControl w:val="0"/>
              <w:tabs>
                <w:tab w:val="left" w:pos="284"/>
              </w:tabs>
              <w:kinsoku/>
              <w:wordWrap/>
              <w:overflowPunct/>
              <w:topLinePunct w:val="0"/>
              <w:autoSpaceDE/>
              <w:autoSpaceDN/>
              <w:bidi w:val="0"/>
              <w:adjustRightInd w:val="0"/>
              <w:snapToGrid w:val="0"/>
              <w:spacing w:before="93" w:beforeLines="30" w:line="400" w:lineRule="exact"/>
              <w:ind w:firstLine="48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比选项目名称：</w:t>
            </w:r>
            <w:r>
              <w:rPr>
                <w:rFonts w:hint="eastAsia" w:ascii="仿宋" w:hAnsi="仿宋" w:eastAsia="仿宋" w:cs="仿宋"/>
                <w:color w:val="auto"/>
                <w:sz w:val="24"/>
                <w:szCs w:val="24"/>
                <w:highlight w:val="none"/>
                <w:u w:val="single"/>
              </w:rPr>
              <w:t xml:space="preserve">                  </w:t>
            </w:r>
          </w:p>
          <w:p w14:paraId="3306FEE8">
            <w:pPr>
              <w:keepNext w:val="0"/>
              <w:keepLines w:val="0"/>
              <w:pageBreakBefore w:val="0"/>
              <w:widowControl w:val="0"/>
              <w:tabs>
                <w:tab w:val="left" w:pos="284"/>
              </w:tabs>
              <w:kinsoku/>
              <w:wordWrap/>
              <w:overflowPunct/>
              <w:topLinePunct w:val="0"/>
              <w:autoSpaceDE/>
              <w:autoSpaceDN/>
              <w:bidi w:val="0"/>
              <w:adjustRightInd w:val="0"/>
              <w:snapToGrid w:val="0"/>
              <w:spacing w:before="93" w:beforeLines="30" w:line="400" w:lineRule="exact"/>
              <w:ind w:firstLine="482"/>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响应人名称：</w:t>
            </w:r>
            <w:r>
              <w:rPr>
                <w:rFonts w:hint="eastAsia" w:ascii="仿宋" w:hAnsi="仿宋" w:eastAsia="仿宋" w:cs="仿宋"/>
                <w:color w:val="auto"/>
                <w:sz w:val="24"/>
                <w:szCs w:val="24"/>
                <w:highlight w:val="none"/>
                <w:u w:val="single"/>
              </w:rPr>
              <w:t xml:space="preserve">                    </w:t>
            </w:r>
          </w:p>
          <w:p w14:paraId="623C91C0">
            <w:pPr>
              <w:keepNext w:val="0"/>
              <w:keepLines w:val="0"/>
              <w:pageBreakBefore w:val="0"/>
              <w:widowControl w:val="0"/>
              <w:tabs>
                <w:tab w:val="left" w:pos="284"/>
              </w:tabs>
              <w:kinsoku/>
              <w:wordWrap/>
              <w:overflowPunct/>
              <w:topLinePunct w:val="0"/>
              <w:autoSpaceDE/>
              <w:autoSpaceDN/>
              <w:bidi w:val="0"/>
              <w:adjustRightInd w:val="0"/>
              <w:snapToGrid w:val="0"/>
              <w:spacing w:before="93" w:beforeLines="30" w:line="400" w:lineRule="exact"/>
              <w:ind w:firstLine="48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响应人</w:t>
            </w:r>
            <w:r>
              <w:rPr>
                <w:rFonts w:hint="eastAsia" w:ascii="仿宋" w:hAnsi="仿宋" w:eastAsia="仿宋" w:cs="仿宋"/>
                <w:color w:val="auto"/>
                <w:sz w:val="24"/>
                <w:szCs w:val="24"/>
                <w:highlight w:val="none"/>
              </w:rPr>
              <w:t>地址：</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32A078B3">
            <w:pPr>
              <w:keepNext w:val="0"/>
              <w:keepLines w:val="0"/>
              <w:pageBreakBefore w:val="0"/>
              <w:widowControl w:val="0"/>
              <w:tabs>
                <w:tab w:val="left" w:pos="284"/>
              </w:tabs>
              <w:kinsoku/>
              <w:wordWrap/>
              <w:overflowPunct/>
              <w:topLinePunct w:val="0"/>
              <w:autoSpaceDE/>
              <w:autoSpaceDN/>
              <w:bidi w:val="0"/>
              <w:adjustRightInd w:val="0"/>
              <w:snapToGrid w:val="0"/>
              <w:spacing w:before="93" w:beforeLines="30" w:line="400" w:lineRule="exact"/>
              <w:ind w:firstLine="48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响应人</w:t>
            </w:r>
            <w:r>
              <w:rPr>
                <w:rFonts w:hint="eastAsia" w:ascii="仿宋" w:hAnsi="仿宋" w:eastAsia="仿宋" w:cs="仿宋"/>
                <w:color w:val="auto"/>
                <w:sz w:val="24"/>
                <w:szCs w:val="24"/>
                <w:highlight w:val="none"/>
              </w:rPr>
              <w:t>联系人：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59E72A5E">
            <w:pPr>
              <w:keepNext w:val="0"/>
              <w:keepLines w:val="0"/>
              <w:pageBreakBefore w:val="0"/>
              <w:widowControl w:val="0"/>
              <w:tabs>
                <w:tab w:val="left" w:pos="284"/>
              </w:tabs>
              <w:kinsoku/>
              <w:wordWrap/>
              <w:overflowPunct/>
              <w:topLinePunct w:val="0"/>
              <w:autoSpaceDE/>
              <w:autoSpaceDN/>
              <w:bidi w:val="0"/>
              <w:adjustRightInd w:val="0"/>
              <w:snapToGrid w:val="0"/>
              <w:spacing w:before="93" w:beforeLines="30" w:line="400" w:lineRule="exact"/>
              <w:ind w:firstLine="48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响应人</w:t>
            </w: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41E31D1C">
            <w:pPr>
              <w:keepNext w:val="0"/>
              <w:keepLines w:val="0"/>
              <w:pageBreakBefore w:val="0"/>
              <w:widowControl w:val="0"/>
              <w:tabs>
                <w:tab w:val="left" w:pos="284"/>
              </w:tabs>
              <w:kinsoku/>
              <w:wordWrap/>
              <w:overflowPunct/>
              <w:topLinePunct w:val="0"/>
              <w:autoSpaceDE/>
              <w:autoSpaceDN/>
              <w:bidi w:val="0"/>
              <w:adjustRightInd w:val="0"/>
              <w:snapToGrid w:val="0"/>
              <w:spacing w:before="93" w:beforeLines="30" w:line="400" w:lineRule="exact"/>
              <w:ind w:firstLine="482"/>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响应人</w:t>
            </w:r>
            <w:r>
              <w:rPr>
                <w:rFonts w:hint="eastAsia" w:ascii="仿宋" w:hAnsi="仿宋" w:eastAsia="仿宋" w:cs="仿宋"/>
                <w:color w:val="auto"/>
                <w:sz w:val="24"/>
                <w:szCs w:val="24"/>
                <w:highlight w:val="none"/>
              </w:rPr>
              <w:t xml:space="preserve">电子邮箱：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14:paraId="7C9BFA2C">
            <w:pPr>
              <w:keepNext w:val="0"/>
              <w:keepLines w:val="0"/>
              <w:pageBreakBefore w:val="0"/>
              <w:widowControl w:val="0"/>
              <w:tabs>
                <w:tab w:val="left" w:pos="284"/>
              </w:tabs>
              <w:kinsoku/>
              <w:wordWrap/>
              <w:overflowPunct/>
              <w:topLinePunct w:val="0"/>
              <w:autoSpaceDE/>
              <w:autoSpaceDN/>
              <w:bidi w:val="0"/>
              <w:adjustRightInd w:val="0"/>
              <w:snapToGrid w:val="0"/>
              <w:spacing w:before="93" w:beforeLines="30" w:line="400" w:lineRule="exact"/>
              <w:ind w:firstLine="482" w:firstLineChars="20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在截止时间前不得启封</w:t>
            </w:r>
          </w:p>
          <w:p w14:paraId="2B31720D">
            <w:pPr>
              <w:keepNext w:val="0"/>
              <w:keepLines w:val="0"/>
              <w:pageBreakBefore w:val="0"/>
              <w:widowControl w:val="0"/>
              <w:tabs>
                <w:tab w:val="left" w:pos="284"/>
              </w:tabs>
              <w:kinsoku/>
              <w:wordWrap/>
              <w:overflowPunct/>
              <w:topLinePunct w:val="0"/>
              <w:autoSpaceDE/>
              <w:autoSpaceDN/>
              <w:bidi w:val="0"/>
              <w:adjustRightInd w:val="0"/>
              <w:snapToGrid w:val="0"/>
              <w:spacing w:before="93" w:beforeLines="30" w:line="400" w:lineRule="exact"/>
              <w:ind w:firstLine="482" w:firstLineChars="200"/>
              <w:textAlignment w:val="auto"/>
              <w:rPr>
                <w:rFonts w:hint="eastAsia" w:ascii="仿宋" w:hAnsi="仿宋" w:eastAsia="仿宋" w:cs="仿宋"/>
                <w:b/>
                <w:bCs/>
                <w:color w:val="auto"/>
                <w:sz w:val="24"/>
                <w:szCs w:val="24"/>
                <w:highlight w:val="none"/>
              </w:rPr>
            </w:pPr>
          </w:p>
        </w:tc>
      </w:tr>
    </w:tbl>
    <w:p w14:paraId="2B572523">
      <w:pPr>
        <w:numPr>
          <w:ilvl w:val="0"/>
          <w:numId w:val="0"/>
        </w:numPr>
        <w:spacing w:line="578" w:lineRule="exact"/>
        <w:ind w:firstLine="640" w:firstLineChars="200"/>
        <w:rPr>
          <w:rFonts w:ascii="仿宋" w:hAnsi="仿宋" w:eastAsia="仿宋" w:cs="黑体"/>
          <w:bCs/>
          <w:color w:val="auto"/>
          <w:sz w:val="32"/>
          <w:szCs w:val="32"/>
          <w:highlight w:val="none"/>
          <w:lang w:val="en-US"/>
        </w:rPr>
      </w:pPr>
      <w:r>
        <w:rPr>
          <w:rFonts w:hint="default" w:ascii="仿宋" w:hAnsi="仿宋" w:eastAsia="仿宋" w:cs="仿宋_GB2312"/>
          <w:color w:val="auto"/>
          <w:sz w:val="32"/>
          <w:szCs w:val="32"/>
          <w:highlight w:val="none"/>
          <w:lang w:val="en-US" w:eastAsia="zh-CN"/>
        </w:rPr>
        <w:t>未按上述规定执行的，</w:t>
      </w:r>
      <w:r>
        <w:rPr>
          <w:rFonts w:hint="eastAsia" w:ascii="仿宋" w:hAnsi="仿宋" w:eastAsia="仿宋" w:cs="仿宋_GB2312"/>
          <w:color w:val="auto"/>
          <w:sz w:val="32"/>
          <w:szCs w:val="32"/>
          <w:highlight w:val="none"/>
          <w:lang w:val="en-US" w:eastAsia="zh-CN"/>
        </w:rPr>
        <w:t>评审</w:t>
      </w:r>
      <w:r>
        <w:rPr>
          <w:rFonts w:hint="default" w:ascii="仿宋" w:hAnsi="仿宋" w:eastAsia="仿宋" w:cs="仿宋_GB2312"/>
          <w:color w:val="auto"/>
          <w:sz w:val="32"/>
          <w:szCs w:val="32"/>
          <w:highlight w:val="none"/>
          <w:lang w:val="en-US" w:eastAsia="zh-CN"/>
        </w:rPr>
        <w:t>小组作否决投标处理。</w:t>
      </w:r>
    </w:p>
    <w:p w14:paraId="47D07A4A">
      <w:pPr>
        <w:pStyle w:val="3"/>
        <w:numPr>
          <w:ilvl w:val="0"/>
          <w:numId w:val="3"/>
        </w:numPr>
        <w:spacing w:before="0" w:after="0" w:line="578" w:lineRule="exact"/>
        <w:ind w:firstLine="643" w:firstLineChars="200"/>
        <w:jc w:val="left"/>
        <w:rPr>
          <w:rFonts w:ascii="仿宋" w:hAnsi="仿宋" w:eastAsia="仿宋" w:cs="黑体"/>
          <w:bCs/>
          <w:color w:val="auto"/>
          <w:sz w:val="32"/>
          <w:szCs w:val="32"/>
          <w:highlight w:val="none"/>
          <w:lang w:val="en-US"/>
        </w:rPr>
      </w:pPr>
      <w:bookmarkStart w:id="30" w:name="_Toc14996"/>
      <w:r>
        <w:rPr>
          <w:rFonts w:hint="eastAsia" w:ascii="仿宋" w:hAnsi="仿宋" w:eastAsia="仿宋" w:cs="黑体"/>
          <w:bCs/>
          <w:color w:val="auto"/>
          <w:sz w:val="32"/>
          <w:szCs w:val="32"/>
          <w:highlight w:val="none"/>
          <w:lang w:val="en-US" w:eastAsia="zh-CN"/>
        </w:rPr>
        <w:t>响应文件</w:t>
      </w:r>
      <w:r>
        <w:rPr>
          <w:rFonts w:hint="eastAsia" w:ascii="仿宋" w:hAnsi="仿宋" w:eastAsia="仿宋" w:cs="黑体"/>
          <w:bCs/>
          <w:color w:val="auto"/>
          <w:sz w:val="32"/>
          <w:szCs w:val="32"/>
          <w:highlight w:val="none"/>
          <w:lang w:val="en-US"/>
        </w:rPr>
        <w:t>的</w:t>
      </w:r>
      <w:bookmarkEnd w:id="30"/>
      <w:r>
        <w:rPr>
          <w:rFonts w:hint="eastAsia" w:ascii="仿宋" w:hAnsi="仿宋" w:eastAsia="仿宋" w:cs="黑体"/>
          <w:bCs/>
          <w:color w:val="auto"/>
          <w:sz w:val="32"/>
          <w:szCs w:val="32"/>
          <w:highlight w:val="none"/>
          <w:lang w:val="en-US" w:eastAsia="zh-CN"/>
        </w:rPr>
        <w:t>的补充、修改与撤回</w:t>
      </w:r>
    </w:p>
    <w:p w14:paraId="7452D59C">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（一）响应人在递交响应文件以后，在规定的响应文件送达截止时间之前，应以书面形式递交补充、修改文件。补充、修改的内容为响应文件的组成部分。</w:t>
      </w:r>
    </w:p>
    <w:p w14:paraId="3DBE3222">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（二）响应人对响应文件的补充、修改，应按前述规定进行密封和标志，并在响应文件密封袋上清楚标明“补充、修改”字样。</w:t>
      </w:r>
    </w:p>
    <w:p w14:paraId="5509481A">
      <w:pPr>
        <w:numPr>
          <w:ilvl w:val="0"/>
          <w:numId w:val="0"/>
        </w:numPr>
        <w:spacing w:line="578" w:lineRule="exact"/>
        <w:ind w:firstLine="640" w:firstLineChars="200"/>
        <w:rPr>
          <w:rFonts w:hint="default" w:ascii="仿宋" w:hAnsi="仿宋" w:eastAsia="仿宋" w:cs="仿宋_GB2312"/>
          <w:color w:val="auto"/>
          <w:sz w:val="32"/>
          <w:szCs w:val="32"/>
          <w:highlight w:val="none"/>
          <w:lang w:val="en-US"/>
        </w:rPr>
      </w:pPr>
      <w:r>
        <w:rPr>
          <w:rFonts w:hint="eastAsia" w:ascii="仿宋" w:hAnsi="仿宋" w:eastAsia="仿宋" w:cs="仿宋_GB2312"/>
          <w:color w:val="auto"/>
          <w:sz w:val="32"/>
          <w:szCs w:val="32"/>
          <w:highlight w:val="none"/>
          <w:lang w:val="en-US" w:eastAsia="zh-CN"/>
        </w:rPr>
        <w:t>（三）响应人在递交响应文件以后，在规定的响应文件送达截止时间之前，可采用邮件等书面形式通知采购人撤回已递交的响应文件。</w:t>
      </w:r>
    </w:p>
    <w:p w14:paraId="3A82DA0D">
      <w:pPr>
        <w:rPr>
          <w:color w:val="auto"/>
          <w:highlight w:val="none"/>
          <w:lang w:val="en-US"/>
        </w:rPr>
      </w:pPr>
      <w:r>
        <w:rPr>
          <w:color w:val="auto"/>
          <w:highlight w:val="none"/>
          <w:lang w:val="en-US"/>
        </w:rPr>
        <w:br w:type="page"/>
      </w:r>
    </w:p>
    <w:p w14:paraId="4F53721F">
      <w:pPr>
        <w:numPr>
          <w:ilvl w:val="0"/>
          <w:numId w:val="2"/>
        </w:numPr>
        <w:spacing w:line="578" w:lineRule="exact"/>
        <w:ind w:firstLine="0"/>
        <w:jc w:val="center"/>
        <w:outlineLvl w:val="0"/>
        <w:rPr>
          <w:rFonts w:hint="eastAsia" w:ascii="黑体" w:hAnsi="黑体" w:eastAsia="黑体" w:cs="黑体"/>
          <w:b/>
          <w:bCs/>
          <w:color w:val="auto"/>
          <w:sz w:val="36"/>
          <w:szCs w:val="36"/>
          <w:highlight w:val="none"/>
        </w:rPr>
      </w:pPr>
      <w:bookmarkStart w:id="31" w:name="_Toc3461"/>
      <w:r>
        <w:rPr>
          <w:rFonts w:hint="eastAsia" w:ascii="黑体" w:hAnsi="黑体" w:eastAsia="黑体" w:cs="黑体"/>
          <w:b/>
          <w:bCs/>
          <w:color w:val="auto"/>
          <w:sz w:val="36"/>
          <w:szCs w:val="36"/>
          <w:highlight w:val="none"/>
          <w:lang w:val="en-US" w:eastAsia="zh-CN"/>
        </w:rPr>
        <w:t>评审办法</w:t>
      </w:r>
      <w:bookmarkEnd w:id="31"/>
    </w:p>
    <w:p w14:paraId="7480AB32">
      <w:pPr>
        <w:spacing w:line="578" w:lineRule="exact"/>
        <w:ind w:firstLine="640" w:firstLineChars="200"/>
        <w:rPr>
          <w:rFonts w:hint="eastAsia" w:ascii="仿宋" w:hAnsi="仿宋" w:eastAsia="仿宋" w:cs="仿宋_GB2312"/>
          <w:color w:val="auto"/>
          <w:sz w:val="32"/>
          <w:szCs w:val="32"/>
          <w:highlight w:val="none"/>
        </w:rPr>
      </w:pPr>
    </w:p>
    <w:p w14:paraId="70F31372">
      <w:pPr>
        <w:pStyle w:val="3"/>
        <w:numPr>
          <w:ilvl w:val="0"/>
          <w:numId w:val="6"/>
        </w:numPr>
        <w:spacing w:before="0" w:after="0" w:line="578" w:lineRule="exact"/>
        <w:ind w:firstLine="643" w:firstLineChars="200"/>
        <w:jc w:val="left"/>
        <w:rPr>
          <w:rFonts w:ascii="仿宋" w:hAnsi="仿宋" w:eastAsia="仿宋" w:cs="黑体"/>
          <w:bCs/>
          <w:color w:val="auto"/>
          <w:sz w:val="32"/>
          <w:szCs w:val="32"/>
          <w:highlight w:val="none"/>
          <w:lang w:val="en-US"/>
        </w:rPr>
      </w:pPr>
      <w:bookmarkStart w:id="32" w:name="_Toc3915"/>
      <w:bookmarkStart w:id="33" w:name="_Toc475527270"/>
      <w:bookmarkStart w:id="34" w:name="_Toc486213608"/>
      <w:bookmarkStart w:id="35" w:name="_Toc53994649"/>
      <w:bookmarkStart w:id="36" w:name="_Toc446323063"/>
      <w:bookmarkStart w:id="37" w:name="_Toc486212892"/>
      <w:bookmarkStart w:id="38" w:name="_Toc476040097"/>
      <w:bookmarkStart w:id="39" w:name="_Toc441838021"/>
      <w:bookmarkStart w:id="40" w:name="_Toc441837630"/>
      <w:r>
        <w:rPr>
          <w:rFonts w:hint="eastAsia" w:ascii="仿宋" w:hAnsi="仿宋" w:eastAsia="仿宋" w:cs="黑体"/>
          <w:bCs/>
          <w:color w:val="auto"/>
          <w:sz w:val="32"/>
          <w:szCs w:val="32"/>
          <w:highlight w:val="none"/>
          <w:lang w:val="en-US" w:eastAsia="zh-CN"/>
        </w:rPr>
        <w:t>评审</w:t>
      </w:r>
      <w:r>
        <w:rPr>
          <w:rFonts w:hint="eastAsia" w:ascii="仿宋" w:hAnsi="仿宋" w:eastAsia="仿宋" w:cs="黑体"/>
          <w:bCs/>
          <w:color w:val="auto"/>
          <w:sz w:val="32"/>
          <w:szCs w:val="32"/>
          <w:highlight w:val="none"/>
          <w:lang w:val="en-US"/>
        </w:rPr>
        <w:t>方法</w:t>
      </w:r>
      <w:bookmarkEnd w:id="32"/>
    </w:p>
    <w:p w14:paraId="4C8A1BD0">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rPr>
        <w:t>本次</w:t>
      </w:r>
      <w:r>
        <w:rPr>
          <w:rFonts w:hint="eastAsia" w:ascii="仿宋" w:hAnsi="仿宋" w:eastAsia="仿宋" w:cs="仿宋_GB2312"/>
          <w:color w:val="auto"/>
          <w:sz w:val="32"/>
          <w:szCs w:val="32"/>
          <w:highlight w:val="none"/>
          <w:lang w:val="en-US" w:eastAsia="zh-CN"/>
        </w:rPr>
        <w:t>评审</w:t>
      </w:r>
      <w:r>
        <w:rPr>
          <w:rFonts w:hint="eastAsia" w:ascii="仿宋" w:hAnsi="仿宋" w:eastAsia="仿宋" w:cs="仿宋_GB2312"/>
          <w:color w:val="auto"/>
          <w:sz w:val="32"/>
          <w:szCs w:val="32"/>
          <w:highlight w:val="none"/>
        </w:rPr>
        <w:t>采用综合</w:t>
      </w:r>
      <w:r>
        <w:rPr>
          <w:rFonts w:hint="eastAsia" w:ascii="仿宋" w:hAnsi="仿宋" w:eastAsia="仿宋" w:cs="仿宋_GB2312"/>
          <w:color w:val="auto"/>
          <w:sz w:val="32"/>
          <w:szCs w:val="32"/>
          <w:highlight w:val="none"/>
          <w:lang w:val="en-US" w:eastAsia="zh-CN"/>
        </w:rPr>
        <w:t>评价</w:t>
      </w:r>
      <w:r>
        <w:rPr>
          <w:rFonts w:hint="eastAsia" w:ascii="仿宋" w:hAnsi="仿宋" w:eastAsia="仿宋" w:cs="仿宋_GB2312"/>
          <w:color w:val="auto"/>
          <w:sz w:val="32"/>
          <w:szCs w:val="32"/>
          <w:highlight w:val="none"/>
        </w:rPr>
        <w:t>法进行评价</w:t>
      </w:r>
      <w:r>
        <w:rPr>
          <w:rFonts w:hint="eastAsia" w:ascii="仿宋" w:hAnsi="仿宋" w:eastAsia="仿宋" w:cs="仿宋_GB2312"/>
          <w:color w:val="auto"/>
          <w:sz w:val="32"/>
          <w:szCs w:val="32"/>
          <w:highlight w:val="none"/>
          <w:lang w:val="en-US" w:eastAsia="zh-CN"/>
        </w:rPr>
        <w:t>（总分100分）。综合得分=“报价”得分+“公司实力”得分+“业绩经验”得分+“监管评价”得分+“服务方案”得分+“项目服务团队人员”得分。</w:t>
      </w:r>
    </w:p>
    <w:p w14:paraId="7A190D5D">
      <w:pPr>
        <w:pStyle w:val="3"/>
        <w:numPr>
          <w:ilvl w:val="0"/>
          <w:numId w:val="6"/>
        </w:numPr>
        <w:spacing w:before="0" w:after="0" w:line="578" w:lineRule="exact"/>
        <w:ind w:firstLine="643" w:firstLineChars="200"/>
        <w:jc w:val="left"/>
        <w:rPr>
          <w:rFonts w:ascii="仿宋" w:hAnsi="仿宋" w:eastAsia="仿宋" w:cs="黑体"/>
          <w:bCs/>
          <w:color w:val="auto"/>
          <w:sz w:val="32"/>
          <w:szCs w:val="32"/>
          <w:highlight w:val="none"/>
          <w:lang w:val="en-US"/>
        </w:rPr>
      </w:pPr>
      <w:bookmarkStart w:id="41" w:name="_Toc540"/>
      <w:r>
        <w:rPr>
          <w:rFonts w:hint="eastAsia" w:ascii="仿宋" w:hAnsi="仿宋" w:eastAsia="仿宋" w:cs="黑体"/>
          <w:bCs/>
          <w:color w:val="auto"/>
          <w:sz w:val="32"/>
          <w:szCs w:val="32"/>
          <w:highlight w:val="none"/>
          <w:lang w:val="en-US"/>
        </w:rPr>
        <w:t>评</w:t>
      </w:r>
      <w:r>
        <w:rPr>
          <w:rFonts w:hint="eastAsia" w:ascii="仿宋" w:hAnsi="仿宋" w:eastAsia="仿宋" w:cs="黑体"/>
          <w:bCs/>
          <w:color w:val="auto"/>
          <w:sz w:val="32"/>
          <w:szCs w:val="32"/>
          <w:highlight w:val="none"/>
          <w:lang w:val="en-US" w:eastAsia="zh-CN"/>
        </w:rPr>
        <w:t>审标准</w:t>
      </w:r>
      <w:bookmarkEnd w:id="41"/>
    </w:p>
    <w:p w14:paraId="3DBBB92F">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（一）资格审查</w:t>
      </w:r>
    </w:p>
    <w:p w14:paraId="74B44D71">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评审小组根据《资格审查表》内容进行初步审查，响应人必须符合资质审查和形式审查的所有要求才能参与下一步评审，只要出现一项不符合的情形，由评审小组作否决投标处理。</w:t>
      </w:r>
    </w:p>
    <w:p w14:paraId="7F95F3AA">
      <w:pPr>
        <w:numPr>
          <w:ilvl w:val="0"/>
          <w:numId w:val="0"/>
        </w:numPr>
        <w:ind w:firstLine="640" w:firstLineChars="200"/>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《资格审查表》如下：</w:t>
      </w:r>
    </w:p>
    <w:tbl>
      <w:tblPr>
        <w:tblStyle w:val="16"/>
        <w:tblW w:w="8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1343"/>
        <w:gridCol w:w="6652"/>
      </w:tblGrid>
      <w:tr w14:paraId="06447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84" w:type="dxa"/>
            <w:gridSpan w:val="2"/>
            <w:vAlign w:val="center"/>
          </w:tcPr>
          <w:p w14:paraId="0B218723">
            <w:pPr>
              <w:jc w:val="center"/>
              <w:rPr>
                <w:rFonts w:hint="default" w:ascii="Times New Roman" w:hAnsi="Times New Roman" w:eastAsia="仿宋_GB2312" w:cs="Times New Roman"/>
                <w:b/>
                <w:bCs w:val="0"/>
                <w:color w:val="auto"/>
                <w:sz w:val="24"/>
                <w:szCs w:val="24"/>
                <w:highlight w:val="none"/>
                <w:u w:val="none"/>
                <w:lang w:val="en-US" w:eastAsia="zh-CN"/>
              </w:rPr>
            </w:pPr>
            <w:r>
              <w:rPr>
                <w:rFonts w:hint="default" w:ascii="Times New Roman" w:hAnsi="Times New Roman" w:eastAsia="仿宋_GB2312" w:cs="Times New Roman"/>
                <w:b/>
                <w:bCs w:val="0"/>
                <w:color w:val="auto"/>
                <w:sz w:val="24"/>
                <w:szCs w:val="24"/>
                <w:highlight w:val="none"/>
                <w:u w:val="none"/>
                <w:lang w:val="en-US" w:eastAsia="zh-CN"/>
              </w:rPr>
              <w:t>评审因素</w:t>
            </w:r>
          </w:p>
        </w:tc>
        <w:tc>
          <w:tcPr>
            <w:tcW w:w="6652" w:type="dxa"/>
            <w:vAlign w:val="center"/>
          </w:tcPr>
          <w:p w14:paraId="43A0D03A">
            <w:pPr>
              <w:jc w:val="center"/>
              <w:rPr>
                <w:rFonts w:hint="default" w:ascii="Times New Roman" w:hAnsi="Times New Roman" w:eastAsia="仿宋_GB2312" w:cs="Times New Roman"/>
                <w:b/>
                <w:bCs w:val="0"/>
                <w:color w:val="auto"/>
                <w:sz w:val="24"/>
                <w:szCs w:val="24"/>
                <w:highlight w:val="none"/>
                <w:u w:val="none"/>
                <w:lang w:val="en-US" w:eastAsia="zh-CN"/>
              </w:rPr>
            </w:pPr>
            <w:r>
              <w:rPr>
                <w:rFonts w:hint="default" w:ascii="Times New Roman" w:hAnsi="Times New Roman" w:eastAsia="仿宋_GB2312" w:cs="Times New Roman"/>
                <w:b/>
                <w:bCs w:val="0"/>
                <w:color w:val="auto"/>
                <w:sz w:val="24"/>
                <w:szCs w:val="24"/>
                <w:highlight w:val="none"/>
                <w:u w:val="none"/>
                <w:lang w:val="en-US" w:eastAsia="zh-CN"/>
              </w:rPr>
              <w:t>评审标准</w:t>
            </w:r>
          </w:p>
        </w:tc>
      </w:tr>
      <w:tr w14:paraId="0A0DA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 w:type="dxa"/>
            <w:vMerge w:val="restart"/>
            <w:textDirection w:val="tbRlV"/>
            <w:vAlign w:val="center"/>
          </w:tcPr>
          <w:p w14:paraId="0095C8A2">
            <w:pPr>
              <w:ind w:left="113" w:right="113"/>
              <w:jc w:val="center"/>
              <w:rPr>
                <w:rFonts w:hint="default" w:ascii="Times New Roman" w:hAnsi="Times New Roman" w:eastAsia="仿宋_GB2312" w:cs="Times New Roman"/>
                <w:b w:val="0"/>
                <w:bCs/>
                <w:color w:val="auto"/>
                <w:sz w:val="24"/>
                <w:szCs w:val="24"/>
                <w:highlight w:val="none"/>
                <w:u w:val="none"/>
                <w:lang w:val="en-US" w:eastAsia="zh-CN"/>
              </w:rPr>
            </w:pPr>
            <w:r>
              <w:rPr>
                <w:rFonts w:hint="default" w:ascii="Times New Roman" w:hAnsi="Times New Roman" w:eastAsia="仿宋_GB2312" w:cs="Times New Roman"/>
                <w:b w:val="0"/>
                <w:bCs/>
                <w:color w:val="auto"/>
                <w:sz w:val="24"/>
                <w:szCs w:val="24"/>
                <w:highlight w:val="none"/>
                <w:u w:val="none"/>
                <w:lang w:val="en-US" w:eastAsia="zh-CN"/>
              </w:rPr>
              <w:t>资质审查</w:t>
            </w:r>
          </w:p>
        </w:tc>
        <w:tc>
          <w:tcPr>
            <w:tcW w:w="1343" w:type="dxa"/>
            <w:vMerge w:val="restart"/>
            <w:vAlign w:val="center"/>
          </w:tcPr>
          <w:p w14:paraId="6B1E0470">
            <w:pPr>
              <w:jc w:val="center"/>
              <w:rPr>
                <w:rFonts w:hint="default" w:ascii="Times New Roman" w:hAnsi="Times New Roman" w:eastAsia="仿宋_GB2312" w:cs="Times New Roman"/>
                <w:b w:val="0"/>
                <w:bCs/>
                <w:color w:val="auto"/>
                <w:sz w:val="24"/>
                <w:szCs w:val="24"/>
                <w:highlight w:val="none"/>
                <w:lang w:val="en-US" w:eastAsia="zh-CN"/>
              </w:rPr>
            </w:pPr>
            <w:r>
              <w:rPr>
                <w:rFonts w:hint="default" w:ascii="Times New Roman" w:hAnsi="Times New Roman" w:eastAsia="仿宋_GB2312" w:cs="Times New Roman"/>
                <w:b w:val="0"/>
                <w:bCs/>
                <w:color w:val="auto"/>
                <w:sz w:val="24"/>
                <w:szCs w:val="24"/>
                <w:highlight w:val="none"/>
                <w:lang w:val="en-GB"/>
              </w:rPr>
              <w:t>资质</w:t>
            </w:r>
            <w:r>
              <w:rPr>
                <w:rFonts w:hint="eastAsia" w:ascii="Times New Roman" w:hAnsi="Times New Roman" w:eastAsia="仿宋_GB2312" w:cs="Times New Roman"/>
                <w:b w:val="0"/>
                <w:bCs/>
                <w:color w:val="auto"/>
                <w:sz w:val="24"/>
                <w:szCs w:val="24"/>
                <w:highlight w:val="none"/>
                <w:lang w:val="en-US" w:eastAsia="zh-CN"/>
              </w:rPr>
              <w:t>要求</w:t>
            </w:r>
          </w:p>
        </w:tc>
        <w:tc>
          <w:tcPr>
            <w:tcW w:w="6652" w:type="dxa"/>
            <w:vAlign w:val="center"/>
          </w:tcPr>
          <w:p w14:paraId="61813999">
            <w:pPr>
              <w:jc w:val="both"/>
              <w:rPr>
                <w:rFonts w:hint="default" w:ascii="Times New Roman" w:hAnsi="Times New Roman" w:eastAsia="仿宋_GB2312" w:cs="Times New Roman"/>
                <w:b w:val="0"/>
                <w:bCs/>
                <w:color w:val="auto"/>
                <w:sz w:val="24"/>
                <w:szCs w:val="24"/>
                <w:highlight w:val="none"/>
                <w:lang w:val="en-GB"/>
              </w:rPr>
            </w:pPr>
            <w:r>
              <w:rPr>
                <w:rFonts w:hint="default" w:ascii="Times New Roman" w:hAnsi="Times New Roman" w:eastAsia="仿宋_GB2312" w:cs="Times New Roman"/>
                <w:b w:val="0"/>
                <w:bCs/>
                <w:color w:val="auto"/>
                <w:sz w:val="24"/>
                <w:szCs w:val="24"/>
                <w:highlight w:val="none"/>
                <w:lang w:val="en-GB"/>
              </w:rPr>
              <w:t>具有独立法人资格并依法取得企业法人营业执照</w:t>
            </w:r>
            <w:r>
              <w:rPr>
                <w:rFonts w:hint="eastAsia" w:ascii="Times New Roman" w:hAnsi="Times New Roman" w:eastAsia="仿宋_GB2312" w:cs="Times New Roman"/>
                <w:b w:val="0"/>
                <w:bCs/>
                <w:color w:val="auto"/>
                <w:sz w:val="24"/>
                <w:szCs w:val="24"/>
                <w:highlight w:val="none"/>
                <w:lang w:val="en-GB" w:eastAsia="zh-CN"/>
              </w:rPr>
              <w:t>（</w:t>
            </w:r>
            <w:r>
              <w:rPr>
                <w:rFonts w:hint="eastAsia" w:ascii="Times New Roman" w:hAnsi="Times New Roman" w:eastAsia="仿宋_GB2312" w:cs="Times New Roman"/>
                <w:b w:val="0"/>
                <w:bCs/>
                <w:color w:val="auto"/>
                <w:sz w:val="24"/>
                <w:szCs w:val="24"/>
                <w:highlight w:val="none"/>
                <w:lang w:val="en-US" w:eastAsia="zh-CN"/>
              </w:rPr>
              <w:t>提供营业执照复印件并加盖公章）</w:t>
            </w:r>
          </w:p>
        </w:tc>
      </w:tr>
      <w:tr w14:paraId="1D67E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541" w:type="dxa"/>
            <w:vMerge w:val="continue"/>
            <w:textDirection w:val="tbRlV"/>
            <w:vAlign w:val="center"/>
          </w:tcPr>
          <w:p w14:paraId="19F5DFA6">
            <w:pPr>
              <w:ind w:left="113" w:right="113"/>
              <w:jc w:val="center"/>
              <w:rPr>
                <w:rFonts w:hint="default" w:ascii="Times New Roman" w:hAnsi="Times New Roman" w:eastAsia="仿宋_GB2312" w:cs="Times New Roman"/>
                <w:b w:val="0"/>
                <w:bCs/>
                <w:color w:val="auto"/>
                <w:sz w:val="24"/>
                <w:szCs w:val="24"/>
                <w:highlight w:val="none"/>
                <w:u w:val="none"/>
              </w:rPr>
            </w:pPr>
          </w:p>
        </w:tc>
        <w:tc>
          <w:tcPr>
            <w:tcW w:w="1343" w:type="dxa"/>
            <w:vMerge w:val="continue"/>
            <w:vAlign w:val="center"/>
          </w:tcPr>
          <w:p w14:paraId="0E988F0A">
            <w:pPr>
              <w:jc w:val="center"/>
              <w:rPr>
                <w:rFonts w:hint="default" w:ascii="Times New Roman" w:hAnsi="Times New Roman" w:eastAsia="仿宋_GB2312" w:cs="Times New Roman"/>
                <w:b w:val="0"/>
                <w:bCs/>
                <w:color w:val="auto"/>
                <w:sz w:val="24"/>
                <w:szCs w:val="24"/>
                <w:highlight w:val="none"/>
                <w:lang w:val="en-GB"/>
              </w:rPr>
            </w:pPr>
          </w:p>
        </w:tc>
        <w:tc>
          <w:tcPr>
            <w:tcW w:w="6652" w:type="dxa"/>
            <w:vAlign w:val="center"/>
          </w:tcPr>
          <w:p w14:paraId="3B5C48FF">
            <w:pPr>
              <w:jc w:val="both"/>
              <w:rPr>
                <w:rFonts w:hint="default" w:ascii="Times New Roman" w:hAnsi="Times New Roman" w:eastAsia="仿宋_GB2312" w:cs="Times New Roman"/>
                <w:b w:val="0"/>
                <w:bCs/>
                <w:color w:val="auto"/>
                <w:sz w:val="24"/>
                <w:szCs w:val="24"/>
                <w:highlight w:val="none"/>
                <w:lang w:val="en-US"/>
              </w:rPr>
            </w:pPr>
            <w:r>
              <w:rPr>
                <w:rFonts w:hint="default" w:ascii="Times New Roman" w:hAnsi="Times New Roman" w:eastAsia="仿宋_GB2312" w:cs="Times New Roman"/>
                <w:b w:val="0"/>
                <w:bCs/>
                <w:color w:val="auto"/>
                <w:sz w:val="24"/>
                <w:szCs w:val="24"/>
                <w:highlight w:val="none"/>
                <w:lang w:val="en-US" w:eastAsia="zh-CN"/>
              </w:rPr>
              <w:t>同时持</w:t>
            </w:r>
            <w:r>
              <w:rPr>
                <w:rFonts w:hint="default" w:ascii="Times New Roman" w:hAnsi="Times New Roman" w:eastAsia="仿宋_GB2312" w:cs="Times New Roman"/>
                <w:b w:val="0"/>
                <w:bCs/>
                <w:color w:val="auto"/>
                <w:sz w:val="24"/>
                <w:szCs w:val="24"/>
                <w:highlight w:val="none"/>
                <w:lang w:val="en-GB"/>
              </w:rPr>
              <w:t>有中国人民银行、中国证监会</w:t>
            </w:r>
            <w:r>
              <w:rPr>
                <w:rFonts w:hint="default" w:ascii="Times New Roman" w:hAnsi="Times New Roman" w:eastAsia="仿宋_GB2312" w:cs="Times New Roman"/>
                <w:b w:val="0"/>
                <w:bCs/>
                <w:color w:val="auto"/>
                <w:sz w:val="24"/>
                <w:szCs w:val="24"/>
                <w:highlight w:val="none"/>
                <w:lang w:val="en-US" w:eastAsia="zh-CN"/>
              </w:rPr>
              <w:t>和</w:t>
            </w:r>
            <w:r>
              <w:rPr>
                <w:rFonts w:hint="default" w:ascii="Times New Roman" w:hAnsi="Times New Roman" w:eastAsia="仿宋_GB2312" w:cs="Times New Roman"/>
                <w:b w:val="0"/>
                <w:bCs/>
                <w:color w:val="auto"/>
                <w:sz w:val="24"/>
                <w:szCs w:val="24"/>
                <w:highlight w:val="none"/>
                <w:lang w:val="en-GB"/>
              </w:rPr>
              <w:t>中国银行间市场交易商协会等相关部门颁发</w:t>
            </w:r>
            <w:r>
              <w:rPr>
                <w:rFonts w:hint="default" w:ascii="Times New Roman" w:hAnsi="Times New Roman" w:eastAsia="仿宋_GB2312" w:cs="Times New Roman"/>
                <w:b w:val="0"/>
                <w:bCs/>
                <w:color w:val="auto"/>
                <w:sz w:val="24"/>
                <w:szCs w:val="24"/>
                <w:highlight w:val="none"/>
                <w:lang w:val="en-US" w:eastAsia="zh-CN"/>
              </w:rPr>
              <w:t>或认可</w:t>
            </w:r>
            <w:r>
              <w:rPr>
                <w:rFonts w:hint="default" w:ascii="Times New Roman" w:hAnsi="Times New Roman" w:eastAsia="仿宋_GB2312" w:cs="Times New Roman"/>
                <w:b w:val="0"/>
                <w:bCs/>
                <w:color w:val="auto"/>
                <w:sz w:val="24"/>
                <w:szCs w:val="24"/>
                <w:highlight w:val="none"/>
                <w:lang w:val="en-GB"/>
              </w:rPr>
              <w:t>的信用评级业务资质证书</w:t>
            </w:r>
            <w:r>
              <w:rPr>
                <w:rFonts w:hint="eastAsia" w:ascii="Times New Roman" w:hAnsi="Times New Roman" w:eastAsia="仿宋_GB2312" w:cs="Times New Roman"/>
                <w:b w:val="0"/>
                <w:bCs/>
                <w:color w:val="auto"/>
                <w:sz w:val="24"/>
                <w:szCs w:val="24"/>
                <w:highlight w:val="none"/>
                <w:lang w:val="en-GB" w:eastAsia="zh-CN"/>
              </w:rPr>
              <w:t>（</w:t>
            </w:r>
            <w:r>
              <w:rPr>
                <w:rFonts w:hint="eastAsia" w:ascii="Times New Roman" w:hAnsi="Times New Roman" w:eastAsia="仿宋_GB2312" w:cs="Times New Roman"/>
                <w:b w:val="0"/>
                <w:bCs/>
                <w:color w:val="auto"/>
                <w:sz w:val="24"/>
                <w:szCs w:val="24"/>
                <w:highlight w:val="none"/>
                <w:lang w:val="en-US" w:eastAsia="zh-CN"/>
              </w:rPr>
              <w:t>提供证书复印件并加盖公章）</w:t>
            </w:r>
          </w:p>
        </w:tc>
      </w:tr>
      <w:tr w14:paraId="09228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541" w:type="dxa"/>
            <w:vMerge w:val="continue"/>
            <w:textDirection w:val="tbRlV"/>
            <w:vAlign w:val="center"/>
          </w:tcPr>
          <w:p w14:paraId="32B929CE">
            <w:pPr>
              <w:ind w:left="113" w:right="113"/>
              <w:jc w:val="center"/>
              <w:rPr>
                <w:rFonts w:hint="default" w:ascii="Times New Roman" w:hAnsi="Times New Roman" w:eastAsia="仿宋_GB2312" w:cs="Times New Roman"/>
                <w:b w:val="0"/>
                <w:bCs/>
                <w:color w:val="auto"/>
                <w:sz w:val="24"/>
                <w:szCs w:val="24"/>
                <w:highlight w:val="none"/>
                <w:u w:val="none"/>
              </w:rPr>
            </w:pPr>
          </w:p>
        </w:tc>
        <w:tc>
          <w:tcPr>
            <w:tcW w:w="1343" w:type="dxa"/>
            <w:vAlign w:val="center"/>
          </w:tcPr>
          <w:p w14:paraId="31BCEC79">
            <w:pPr>
              <w:jc w:val="center"/>
              <w:rPr>
                <w:rFonts w:hint="default" w:ascii="Times New Roman" w:hAnsi="Times New Roman" w:eastAsia="仿宋_GB2312" w:cs="Times New Roman"/>
                <w:b w:val="0"/>
                <w:bCs/>
                <w:color w:val="auto"/>
                <w:sz w:val="24"/>
                <w:szCs w:val="24"/>
                <w:highlight w:val="none"/>
                <w:lang w:val="en-GB"/>
              </w:rPr>
            </w:pPr>
            <w:r>
              <w:rPr>
                <w:rFonts w:hint="default" w:ascii="Times New Roman" w:hAnsi="Times New Roman" w:eastAsia="仿宋_GB2312" w:cs="Times New Roman"/>
                <w:b w:val="0"/>
                <w:bCs/>
                <w:color w:val="auto"/>
                <w:sz w:val="24"/>
                <w:szCs w:val="24"/>
                <w:highlight w:val="none"/>
                <w:lang w:val="en-GB"/>
              </w:rPr>
              <w:t>监管合规</w:t>
            </w:r>
          </w:p>
        </w:tc>
        <w:tc>
          <w:tcPr>
            <w:tcW w:w="6652" w:type="dxa"/>
            <w:vAlign w:val="center"/>
          </w:tcPr>
          <w:p w14:paraId="7B6A4018">
            <w:pPr>
              <w:rPr>
                <w:rFonts w:hint="default" w:ascii="Times New Roman" w:hAnsi="Times New Roman" w:eastAsia="仿宋_GB2312" w:cs="Times New Roman"/>
                <w:b w:val="0"/>
                <w:bCs/>
                <w:color w:val="auto"/>
                <w:sz w:val="24"/>
                <w:szCs w:val="24"/>
                <w:highlight w:val="none"/>
                <w:lang w:val="en-GB" w:eastAsia="zh-CN"/>
              </w:rPr>
            </w:pPr>
            <w:r>
              <w:rPr>
                <w:rFonts w:hint="eastAsia" w:ascii="Times New Roman" w:hAnsi="Times New Roman" w:eastAsia="仿宋_GB2312" w:cs="Times New Roman"/>
                <w:b w:val="0"/>
                <w:bCs/>
                <w:color w:val="auto"/>
                <w:sz w:val="24"/>
                <w:szCs w:val="24"/>
                <w:highlight w:val="none"/>
                <w:lang w:val="en-US" w:eastAsia="zh-CN"/>
              </w:rPr>
              <w:t>近3年（自2023年3月1日起至本项目响应文件提交截止之日止）</w:t>
            </w:r>
            <w:r>
              <w:rPr>
                <w:rFonts w:hint="default" w:ascii="Times New Roman" w:hAnsi="Times New Roman" w:eastAsia="仿宋_GB2312" w:cs="Times New Roman"/>
                <w:b w:val="0"/>
                <w:bCs/>
                <w:color w:val="auto"/>
                <w:sz w:val="24"/>
                <w:szCs w:val="24"/>
                <w:highlight w:val="none"/>
                <w:lang w:val="en-GB" w:eastAsia="zh-CN"/>
              </w:rPr>
              <w:t>在经营活动中无</w:t>
            </w:r>
            <w:r>
              <w:rPr>
                <w:rFonts w:hint="eastAsia" w:ascii="Times New Roman" w:hAnsi="Times New Roman" w:eastAsia="仿宋_GB2312" w:cs="Times New Roman"/>
                <w:b w:val="0"/>
                <w:bCs/>
                <w:color w:val="auto"/>
                <w:sz w:val="24"/>
                <w:szCs w:val="24"/>
                <w:highlight w:val="none"/>
                <w:lang w:val="en-US" w:eastAsia="zh-CN"/>
              </w:rPr>
              <w:t>以下</w:t>
            </w:r>
            <w:r>
              <w:rPr>
                <w:rFonts w:hint="default" w:ascii="Times New Roman" w:hAnsi="Times New Roman" w:eastAsia="仿宋_GB2312" w:cs="Times New Roman"/>
                <w:b w:val="0"/>
                <w:bCs/>
                <w:color w:val="auto"/>
                <w:sz w:val="24"/>
                <w:szCs w:val="24"/>
                <w:highlight w:val="none"/>
                <w:lang w:val="en-GB" w:eastAsia="zh-CN"/>
              </w:rPr>
              <w:t>不良行为记录：没有处于被责令停业、投标资格被取消、财产被接管、冻结、破产状态，在经营活动中没有重大违法记录</w:t>
            </w:r>
            <w:r>
              <w:rPr>
                <w:rFonts w:hint="eastAsia" w:ascii="Times New Roman" w:hAnsi="Times New Roman" w:eastAsia="仿宋_GB2312" w:cs="Times New Roman"/>
                <w:b w:val="0"/>
                <w:bCs/>
                <w:color w:val="auto"/>
                <w:sz w:val="24"/>
                <w:szCs w:val="24"/>
                <w:highlight w:val="none"/>
                <w:lang w:val="en-GB" w:eastAsia="zh-CN"/>
              </w:rPr>
              <w:t>（声明格式</w:t>
            </w:r>
            <w:r>
              <w:rPr>
                <w:rFonts w:hint="eastAsia" w:ascii="Times New Roman" w:hAnsi="Times New Roman" w:eastAsia="仿宋_GB2312" w:cs="Times New Roman"/>
                <w:b w:val="0"/>
                <w:bCs/>
                <w:color w:val="auto"/>
                <w:sz w:val="24"/>
                <w:szCs w:val="24"/>
                <w:highlight w:val="none"/>
                <w:lang w:val="en-US" w:eastAsia="zh-CN"/>
              </w:rPr>
              <w:t>见附件4</w:t>
            </w:r>
            <w:r>
              <w:rPr>
                <w:rFonts w:hint="eastAsia" w:ascii="Times New Roman" w:hAnsi="Times New Roman" w:eastAsia="仿宋_GB2312" w:cs="Times New Roman"/>
                <w:b w:val="0"/>
                <w:bCs/>
                <w:color w:val="auto"/>
                <w:sz w:val="24"/>
                <w:szCs w:val="24"/>
                <w:highlight w:val="none"/>
                <w:lang w:val="en-GB" w:eastAsia="zh-CN"/>
              </w:rPr>
              <w:t>，加盖公章，法定代表人</w:t>
            </w:r>
            <w:r>
              <w:rPr>
                <w:rFonts w:hint="eastAsia" w:ascii="Times New Roman" w:hAnsi="Times New Roman" w:eastAsia="仿宋_GB2312" w:cs="Times New Roman"/>
                <w:bCs/>
                <w:color w:val="auto"/>
                <w:sz w:val="24"/>
                <w:highlight w:val="none"/>
                <w:lang w:val="en-GB"/>
              </w:rPr>
              <w:t>或授权委托人</w:t>
            </w:r>
            <w:r>
              <w:rPr>
                <w:rFonts w:hint="eastAsia" w:ascii="Times New Roman" w:hAnsi="Times New Roman" w:eastAsia="仿宋_GB2312" w:cs="Times New Roman"/>
                <w:b w:val="0"/>
                <w:bCs/>
                <w:color w:val="auto"/>
                <w:sz w:val="24"/>
                <w:szCs w:val="24"/>
                <w:highlight w:val="none"/>
                <w:lang w:val="en-US" w:eastAsia="zh-CN"/>
              </w:rPr>
              <w:t>签章</w:t>
            </w:r>
            <w:r>
              <w:rPr>
                <w:rFonts w:hint="eastAsia" w:ascii="Times New Roman" w:hAnsi="Times New Roman" w:eastAsia="仿宋_GB2312" w:cs="Times New Roman"/>
                <w:b w:val="0"/>
                <w:bCs/>
                <w:color w:val="auto"/>
                <w:sz w:val="24"/>
                <w:szCs w:val="24"/>
                <w:highlight w:val="none"/>
                <w:lang w:val="en-GB" w:eastAsia="zh-CN"/>
              </w:rPr>
              <w:t>）</w:t>
            </w:r>
          </w:p>
        </w:tc>
      </w:tr>
      <w:tr w14:paraId="2703F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541" w:type="dxa"/>
            <w:vMerge w:val="continue"/>
            <w:textDirection w:val="tbRlV"/>
            <w:vAlign w:val="center"/>
          </w:tcPr>
          <w:p w14:paraId="0E4650E0">
            <w:pPr>
              <w:ind w:left="113" w:right="113"/>
              <w:jc w:val="center"/>
              <w:rPr>
                <w:rFonts w:hint="default" w:ascii="Times New Roman" w:hAnsi="Times New Roman" w:eastAsia="仿宋_GB2312" w:cs="Times New Roman"/>
                <w:b w:val="0"/>
                <w:bCs/>
                <w:color w:val="auto"/>
                <w:sz w:val="24"/>
                <w:szCs w:val="24"/>
                <w:highlight w:val="none"/>
                <w:u w:val="none"/>
              </w:rPr>
            </w:pPr>
          </w:p>
        </w:tc>
        <w:tc>
          <w:tcPr>
            <w:tcW w:w="1343" w:type="dxa"/>
            <w:vMerge w:val="restart"/>
            <w:vAlign w:val="center"/>
          </w:tcPr>
          <w:p w14:paraId="20A69813">
            <w:pPr>
              <w:jc w:val="center"/>
              <w:rPr>
                <w:rFonts w:hint="default" w:ascii="Times New Roman" w:hAnsi="Times New Roman" w:eastAsia="仿宋_GB2312" w:cs="Times New Roman"/>
                <w:b w:val="0"/>
                <w:bCs/>
                <w:color w:val="auto"/>
                <w:sz w:val="24"/>
                <w:szCs w:val="24"/>
                <w:highlight w:val="none"/>
                <w:lang w:val="en-GB" w:eastAsia="zh-CN"/>
              </w:rPr>
            </w:pPr>
            <w:r>
              <w:rPr>
                <w:rFonts w:hint="default" w:ascii="Times New Roman" w:hAnsi="Times New Roman" w:eastAsia="仿宋_GB2312" w:cs="Times New Roman"/>
                <w:b w:val="0"/>
                <w:bCs/>
                <w:color w:val="auto"/>
                <w:sz w:val="24"/>
                <w:szCs w:val="24"/>
                <w:highlight w:val="none"/>
                <w:lang w:val="en-GB"/>
              </w:rPr>
              <w:t>信用</w:t>
            </w:r>
            <w:r>
              <w:rPr>
                <w:rFonts w:hint="eastAsia" w:ascii="Times New Roman" w:hAnsi="Times New Roman" w:eastAsia="仿宋_GB2312" w:cs="Times New Roman"/>
                <w:b w:val="0"/>
                <w:bCs/>
                <w:color w:val="auto"/>
                <w:sz w:val="24"/>
                <w:szCs w:val="24"/>
                <w:highlight w:val="none"/>
                <w:lang w:val="en-US" w:eastAsia="zh-CN"/>
              </w:rPr>
              <w:t>状况</w:t>
            </w:r>
          </w:p>
        </w:tc>
        <w:tc>
          <w:tcPr>
            <w:tcW w:w="6652" w:type="dxa"/>
            <w:vAlign w:val="center"/>
          </w:tcPr>
          <w:p w14:paraId="49606632">
            <w:pPr>
              <w:rPr>
                <w:rFonts w:hint="default" w:ascii="Times New Roman" w:hAnsi="Times New Roman" w:eastAsia="仿宋_GB2312" w:cs="Times New Roman"/>
                <w:b w:val="0"/>
                <w:bCs/>
                <w:color w:val="auto"/>
                <w:sz w:val="24"/>
                <w:szCs w:val="24"/>
                <w:highlight w:val="none"/>
                <w:lang w:val="en-GB" w:eastAsia="zh-CN"/>
              </w:rPr>
            </w:pPr>
            <w:r>
              <w:rPr>
                <w:rFonts w:hint="default" w:ascii="Times New Roman" w:hAnsi="Times New Roman" w:eastAsia="仿宋_GB2312" w:cs="Times New Roman"/>
                <w:b w:val="0"/>
                <w:bCs/>
                <w:color w:val="auto"/>
                <w:sz w:val="24"/>
                <w:szCs w:val="24"/>
                <w:highlight w:val="none"/>
                <w:lang w:val="en-GB" w:eastAsia="zh-CN"/>
              </w:rPr>
              <w:t>在“信用中国”网站（www.creditchina.gov.cn）未被列入失信被执行人、重大税收违法失信主体、政府采购严重违法失信记录名单（提供网站查询截图并加盖公章）</w:t>
            </w:r>
          </w:p>
        </w:tc>
      </w:tr>
      <w:tr w14:paraId="4A7C2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1" w:type="dxa"/>
            <w:vMerge w:val="continue"/>
            <w:textDirection w:val="tbRlV"/>
            <w:vAlign w:val="center"/>
          </w:tcPr>
          <w:p w14:paraId="39EE3C80">
            <w:pPr>
              <w:ind w:left="113" w:right="113"/>
              <w:jc w:val="center"/>
              <w:rPr>
                <w:rFonts w:hint="default" w:ascii="Times New Roman" w:hAnsi="Times New Roman" w:eastAsia="仿宋_GB2312" w:cs="Times New Roman"/>
                <w:b w:val="0"/>
                <w:bCs/>
                <w:color w:val="auto"/>
                <w:sz w:val="24"/>
                <w:szCs w:val="24"/>
                <w:highlight w:val="none"/>
                <w:u w:val="none"/>
              </w:rPr>
            </w:pPr>
          </w:p>
        </w:tc>
        <w:tc>
          <w:tcPr>
            <w:tcW w:w="1343" w:type="dxa"/>
            <w:vMerge w:val="continue"/>
            <w:vAlign w:val="center"/>
          </w:tcPr>
          <w:p w14:paraId="48199777">
            <w:pPr>
              <w:jc w:val="center"/>
              <w:rPr>
                <w:rFonts w:hint="default" w:ascii="Times New Roman" w:hAnsi="Times New Roman" w:eastAsia="仿宋_GB2312" w:cs="Times New Roman"/>
                <w:b w:val="0"/>
                <w:bCs/>
                <w:color w:val="auto"/>
                <w:sz w:val="24"/>
                <w:szCs w:val="24"/>
                <w:highlight w:val="none"/>
                <w:lang w:val="en-GB"/>
              </w:rPr>
            </w:pPr>
          </w:p>
        </w:tc>
        <w:tc>
          <w:tcPr>
            <w:tcW w:w="6652" w:type="dxa"/>
            <w:vAlign w:val="center"/>
          </w:tcPr>
          <w:p w14:paraId="123AC316">
            <w:pPr>
              <w:rPr>
                <w:rFonts w:hint="default" w:ascii="Times New Roman" w:hAnsi="Times New Roman" w:eastAsia="仿宋_GB2312" w:cs="Times New Roman"/>
                <w:b w:val="0"/>
                <w:bCs/>
                <w:color w:val="auto"/>
                <w:sz w:val="24"/>
                <w:szCs w:val="24"/>
                <w:highlight w:val="none"/>
                <w:lang w:val="en-GB" w:eastAsia="zh-CN"/>
              </w:rPr>
            </w:pPr>
            <w:r>
              <w:rPr>
                <w:rFonts w:hint="default" w:ascii="Times New Roman" w:hAnsi="Times New Roman" w:eastAsia="仿宋_GB2312" w:cs="Times New Roman"/>
                <w:b w:val="0"/>
                <w:bCs/>
                <w:color w:val="auto"/>
                <w:sz w:val="24"/>
                <w:szCs w:val="24"/>
                <w:highlight w:val="none"/>
                <w:lang w:val="en-GB" w:eastAsia="zh-CN"/>
              </w:rPr>
              <w:t>在中国政府采购网（www.ccgp.gov.cn）未被列入政府采购严重违法失信行为记录名单、政府采购代理机构不良行为记录名单（提供网站查询截图并加盖公章）</w:t>
            </w:r>
          </w:p>
        </w:tc>
      </w:tr>
      <w:tr w14:paraId="20830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541" w:type="dxa"/>
            <w:vMerge w:val="continue"/>
            <w:textDirection w:val="tbRlV"/>
            <w:vAlign w:val="center"/>
          </w:tcPr>
          <w:p w14:paraId="6C1C253B">
            <w:pPr>
              <w:ind w:left="113" w:right="113"/>
              <w:jc w:val="center"/>
              <w:rPr>
                <w:rFonts w:hint="default" w:ascii="Times New Roman" w:hAnsi="Times New Roman" w:eastAsia="仿宋_GB2312" w:cs="Times New Roman"/>
                <w:b w:val="0"/>
                <w:bCs/>
                <w:color w:val="auto"/>
                <w:sz w:val="24"/>
                <w:szCs w:val="24"/>
                <w:highlight w:val="none"/>
                <w:u w:val="none"/>
              </w:rPr>
            </w:pPr>
          </w:p>
        </w:tc>
        <w:tc>
          <w:tcPr>
            <w:tcW w:w="1343" w:type="dxa"/>
            <w:vMerge w:val="continue"/>
            <w:vAlign w:val="center"/>
          </w:tcPr>
          <w:p w14:paraId="63A59337">
            <w:pPr>
              <w:jc w:val="center"/>
              <w:rPr>
                <w:rFonts w:hint="default" w:ascii="Times New Roman" w:hAnsi="Times New Roman" w:eastAsia="仿宋_GB2312" w:cs="Times New Roman"/>
                <w:b w:val="0"/>
                <w:bCs/>
                <w:color w:val="auto"/>
                <w:sz w:val="24"/>
                <w:szCs w:val="24"/>
                <w:highlight w:val="none"/>
                <w:lang w:val="en-GB"/>
              </w:rPr>
            </w:pPr>
          </w:p>
        </w:tc>
        <w:tc>
          <w:tcPr>
            <w:tcW w:w="6652" w:type="dxa"/>
            <w:vAlign w:val="center"/>
          </w:tcPr>
          <w:p w14:paraId="6DFAFDBE">
            <w:pPr>
              <w:rPr>
                <w:rFonts w:hint="default" w:ascii="Times New Roman" w:hAnsi="Times New Roman" w:eastAsia="仿宋_GB2312" w:cs="Times New Roman"/>
                <w:b w:val="0"/>
                <w:bCs/>
                <w:color w:val="auto"/>
                <w:sz w:val="24"/>
                <w:szCs w:val="24"/>
                <w:highlight w:val="none"/>
                <w:lang w:val="en-GB" w:eastAsia="zh-CN"/>
              </w:rPr>
            </w:pPr>
            <w:r>
              <w:rPr>
                <w:rFonts w:hint="default" w:ascii="Times New Roman" w:hAnsi="Times New Roman" w:eastAsia="仿宋_GB2312" w:cs="Times New Roman"/>
                <w:b w:val="0"/>
                <w:bCs/>
                <w:color w:val="auto"/>
                <w:sz w:val="24"/>
                <w:szCs w:val="24"/>
                <w:highlight w:val="none"/>
                <w:lang w:val="en-GB" w:eastAsia="zh-CN"/>
              </w:rPr>
              <w:t>在中国执行网（http://zxgk.court.gov.cn/shixin/）未被列入失信被执行人名单（提供网站查询截图并加盖公章）</w:t>
            </w:r>
          </w:p>
        </w:tc>
      </w:tr>
      <w:tr w14:paraId="3DB3E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541" w:type="dxa"/>
            <w:vMerge w:val="continue"/>
            <w:textDirection w:val="tbRlV"/>
            <w:vAlign w:val="center"/>
          </w:tcPr>
          <w:p w14:paraId="016DF263">
            <w:pPr>
              <w:ind w:left="113" w:right="113"/>
              <w:jc w:val="center"/>
              <w:rPr>
                <w:rFonts w:hint="default" w:ascii="Times New Roman" w:hAnsi="Times New Roman" w:eastAsia="仿宋_GB2312" w:cs="Times New Roman"/>
                <w:b w:val="0"/>
                <w:bCs/>
                <w:color w:val="auto"/>
                <w:sz w:val="24"/>
                <w:szCs w:val="24"/>
                <w:highlight w:val="none"/>
                <w:u w:val="none"/>
              </w:rPr>
            </w:pPr>
          </w:p>
        </w:tc>
        <w:tc>
          <w:tcPr>
            <w:tcW w:w="1343" w:type="dxa"/>
            <w:vAlign w:val="center"/>
          </w:tcPr>
          <w:p w14:paraId="333C6273">
            <w:pPr>
              <w:jc w:val="center"/>
              <w:rPr>
                <w:rFonts w:hint="default" w:ascii="Times New Roman" w:hAnsi="Times New Roman" w:eastAsia="仿宋_GB2312" w:cs="Times New Roman"/>
                <w:b w:val="0"/>
                <w:bCs/>
                <w:color w:val="auto"/>
                <w:sz w:val="24"/>
                <w:szCs w:val="24"/>
                <w:highlight w:val="none"/>
                <w:lang w:val="en-US" w:eastAsia="zh-CN"/>
              </w:rPr>
            </w:pPr>
            <w:r>
              <w:rPr>
                <w:rFonts w:hint="default" w:ascii="Times New Roman" w:hAnsi="Times New Roman" w:eastAsia="仿宋_GB2312" w:cs="Times New Roman"/>
                <w:b w:val="0"/>
                <w:bCs/>
                <w:color w:val="auto"/>
                <w:sz w:val="24"/>
                <w:szCs w:val="24"/>
                <w:highlight w:val="none"/>
                <w:lang w:val="en-US" w:eastAsia="zh-CN"/>
              </w:rPr>
              <w:t>关联关系</w:t>
            </w:r>
          </w:p>
        </w:tc>
        <w:tc>
          <w:tcPr>
            <w:tcW w:w="6652" w:type="dxa"/>
            <w:vAlign w:val="center"/>
          </w:tcPr>
          <w:p w14:paraId="1E389908">
            <w:pPr>
              <w:rPr>
                <w:rFonts w:hint="default" w:ascii="Times New Roman" w:hAnsi="Times New Roman" w:eastAsia="仿宋_GB2312" w:cs="Times New Roman"/>
                <w:b w:val="0"/>
                <w:bCs/>
                <w:color w:val="auto"/>
                <w:sz w:val="24"/>
                <w:szCs w:val="24"/>
                <w:highlight w:val="none"/>
                <w:lang w:val="en-US" w:eastAsia="zh-CN"/>
              </w:rPr>
            </w:pPr>
            <w:r>
              <w:rPr>
                <w:rFonts w:hint="eastAsia" w:ascii="Times New Roman" w:hAnsi="Times New Roman" w:eastAsia="仿宋_GB2312" w:cs="Times New Roman"/>
                <w:b w:val="0"/>
                <w:bCs/>
                <w:color w:val="auto"/>
                <w:sz w:val="24"/>
                <w:szCs w:val="24"/>
                <w:highlight w:val="none"/>
                <w:lang w:val="en-US" w:eastAsia="zh-CN"/>
              </w:rPr>
              <w:t>参加比选的供应商</w:t>
            </w:r>
            <w:r>
              <w:rPr>
                <w:rFonts w:hint="default" w:ascii="Times New Roman" w:hAnsi="Times New Roman" w:eastAsia="仿宋_GB2312" w:cs="Times New Roman"/>
                <w:b w:val="0"/>
                <w:bCs/>
                <w:color w:val="auto"/>
                <w:sz w:val="24"/>
                <w:szCs w:val="24"/>
                <w:highlight w:val="none"/>
                <w:lang w:val="en-US" w:eastAsia="zh-CN"/>
              </w:rPr>
              <w:t>不存在以下关联关系：</w:t>
            </w:r>
            <w:r>
              <w:rPr>
                <w:rFonts w:hint="eastAsia" w:ascii="Times New Roman" w:hAnsi="Times New Roman" w:eastAsia="仿宋_GB2312" w:cs="Times New Roman"/>
                <w:bCs/>
                <w:color w:val="auto"/>
                <w:sz w:val="24"/>
                <w:highlight w:val="none"/>
                <w:lang w:eastAsia="zh-CN"/>
              </w:rPr>
              <w:t>法定代表人</w:t>
            </w:r>
            <w:r>
              <w:rPr>
                <w:rFonts w:hint="default" w:ascii="Times New Roman" w:hAnsi="Times New Roman" w:eastAsia="仿宋_GB2312" w:cs="Times New Roman"/>
                <w:bCs/>
                <w:color w:val="auto"/>
                <w:sz w:val="24"/>
                <w:highlight w:val="none"/>
              </w:rPr>
              <w:t>为同一人或者存在直接控股、管理关系</w:t>
            </w:r>
            <w:r>
              <w:rPr>
                <w:rFonts w:hint="default" w:ascii="Times New Roman" w:hAnsi="Times New Roman" w:eastAsia="仿宋_GB2312" w:cs="Times New Roman"/>
                <w:b w:val="0"/>
                <w:bCs/>
                <w:color w:val="auto"/>
                <w:sz w:val="24"/>
                <w:szCs w:val="24"/>
                <w:highlight w:val="none"/>
                <w:lang w:val="en-US" w:eastAsia="zh-CN"/>
              </w:rPr>
              <w:t>（声明格式自拟，加盖公章，法定代表人</w:t>
            </w:r>
            <w:r>
              <w:rPr>
                <w:rFonts w:hint="eastAsia" w:ascii="Times New Roman" w:hAnsi="Times New Roman" w:eastAsia="仿宋_GB2312" w:cs="Times New Roman"/>
                <w:bCs/>
                <w:color w:val="auto"/>
                <w:sz w:val="24"/>
                <w:highlight w:val="none"/>
                <w:lang w:val="en-GB"/>
              </w:rPr>
              <w:t>或授权委托人</w:t>
            </w:r>
            <w:r>
              <w:rPr>
                <w:rFonts w:hint="eastAsia" w:ascii="Times New Roman" w:hAnsi="Times New Roman" w:eastAsia="仿宋_GB2312" w:cs="Times New Roman"/>
                <w:b w:val="0"/>
                <w:bCs/>
                <w:color w:val="auto"/>
                <w:sz w:val="24"/>
                <w:szCs w:val="24"/>
                <w:highlight w:val="none"/>
                <w:lang w:val="en-US" w:eastAsia="zh-CN"/>
              </w:rPr>
              <w:t>签章</w:t>
            </w:r>
            <w:r>
              <w:rPr>
                <w:rFonts w:hint="default" w:ascii="Times New Roman" w:hAnsi="Times New Roman" w:eastAsia="仿宋_GB2312" w:cs="Times New Roman"/>
                <w:b w:val="0"/>
                <w:bCs/>
                <w:color w:val="auto"/>
                <w:sz w:val="24"/>
                <w:szCs w:val="24"/>
                <w:highlight w:val="none"/>
                <w:lang w:val="en-US" w:eastAsia="zh-CN"/>
              </w:rPr>
              <w:t>）</w:t>
            </w:r>
          </w:p>
        </w:tc>
      </w:tr>
      <w:tr w14:paraId="0DC94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541" w:type="dxa"/>
            <w:vMerge w:val="continue"/>
            <w:textDirection w:val="tbRlV"/>
            <w:vAlign w:val="center"/>
          </w:tcPr>
          <w:p w14:paraId="71F55A0C">
            <w:pPr>
              <w:ind w:left="113" w:right="113"/>
              <w:jc w:val="center"/>
              <w:rPr>
                <w:rFonts w:hint="default" w:ascii="Times New Roman" w:hAnsi="Times New Roman" w:eastAsia="仿宋_GB2312" w:cs="Times New Roman"/>
                <w:b w:val="0"/>
                <w:bCs/>
                <w:color w:val="auto"/>
                <w:sz w:val="24"/>
                <w:szCs w:val="24"/>
                <w:highlight w:val="none"/>
                <w:u w:val="none"/>
              </w:rPr>
            </w:pPr>
          </w:p>
        </w:tc>
        <w:tc>
          <w:tcPr>
            <w:tcW w:w="1343" w:type="dxa"/>
            <w:vAlign w:val="center"/>
          </w:tcPr>
          <w:p w14:paraId="46C06AC8">
            <w:pPr>
              <w:jc w:val="center"/>
              <w:rPr>
                <w:rFonts w:hint="default" w:ascii="Times New Roman" w:hAnsi="Times New Roman" w:eastAsia="仿宋_GB2312" w:cs="Times New Roman"/>
                <w:b w:val="0"/>
                <w:bCs/>
                <w:color w:val="auto"/>
                <w:sz w:val="24"/>
                <w:szCs w:val="24"/>
                <w:highlight w:val="none"/>
                <w:lang w:val="en-US" w:eastAsia="zh-CN"/>
              </w:rPr>
            </w:pPr>
            <w:r>
              <w:rPr>
                <w:rFonts w:hint="default" w:ascii="Times New Roman" w:hAnsi="Times New Roman" w:eastAsia="仿宋_GB2312" w:cs="Times New Roman"/>
                <w:b w:val="0"/>
                <w:bCs/>
                <w:color w:val="auto"/>
                <w:sz w:val="24"/>
                <w:szCs w:val="24"/>
                <w:highlight w:val="none"/>
                <w:lang w:val="en-US" w:eastAsia="zh-CN"/>
              </w:rPr>
              <w:t>独立性</w:t>
            </w:r>
          </w:p>
        </w:tc>
        <w:tc>
          <w:tcPr>
            <w:tcW w:w="6652" w:type="dxa"/>
            <w:vAlign w:val="center"/>
          </w:tcPr>
          <w:p w14:paraId="14D676C8">
            <w:pPr>
              <w:rPr>
                <w:rFonts w:hint="default" w:ascii="Times New Roman" w:hAnsi="Times New Roman" w:eastAsia="仿宋_GB2312" w:cs="Times New Roman"/>
                <w:b w:val="0"/>
                <w:bCs/>
                <w:color w:val="auto"/>
                <w:sz w:val="24"/>
                <w:szCs w:val="24"/>
                <w:highlight w:val="none"/>
                <w:lang w:val="en-GB" w:eastAsia="zh-CN"/>
              </w:rPr>
            </w:pPr>
            <w:r>
              <w:rPr>
                <w:rFonts w:hint="default" w:ascii="Times New Roman" w:hAnsi="Times New Roman" w:eastAsia="仿宋_GB2312" w:cs="Times New Roman"/>
                <w:b w:val="0"/>
                <w:bCs/>
                <w:color w:val="auto"/>
                <w:sz w:val="24"/>
                <w:szCs w:val="24"/>
                <w:highlight w:val="none"/>
                <w:lang w:val="en-US" w:eastAsia="zh-CN"/>
              </w:rPr>
              <w:t>不是</w:t>
            </w:r>
            <w:r>
              <w:rPr>
                <w:rFonts w:hint="default" w:ascii="Times New Roman" w:hAnsi="Times New Roman" w:eastAsia="仿宋_GB2312" w:cs="Times New Roman"/>
                <w:b w:val="0"/>
                <w:bCs/>
                <w:color w:val="auto"/>
                <w:sz w:val="24"/>
                <w:szCs w:val="24"/>
                <w:highlight w:val="none"/>
                <w:lang w:val="en-GB" w:eastAsia="zh-CN"/>
              </w:rPr>
              <w:t>联合体投标，不得转包和分包（声明格式自拟，加盖公章，法定代表人</w:t>
            </w:r>
            <w:r>
              <w:rPr>
                <w:rFonts w:hint="eastAsia" w:ascii="Times New Roman" w:hAnsi="Times New Roman" w:eastAsia="仿宋_GB2312" w:cs="Times New Roman"/>
                <w:bCs/>
                <w:color w:val="auto"/>
                <w:sz w:val="24"/>
                <w:highlight w:val="none"/>
                <w:lang w:val="en-GB"/>
              </w:rPr>
              <w:t>或授权委托人</w:t>
            </w:r>
            <w:r>
              <w:rPr>
                <w:rFonts w:hint="eastAsia" w:ascii="Times New Roman" w:hAnsi="Times New Roman" w:eastAsia="仿宋_GB2312" w:cs="Times New Roman"/>
                <w:b w:val="0"/>
                <w:bCs/>
                <w:color w:val="auto"/>
                <w:sz w:val="24"/>
                <w:szCs w:val="24"/>
                <w:highlight w:val="none"/>
                <w:lang w:val="en-US" w:eastAsia="zh-CN"/>
              </w:rPr>
              <w:t>签章</w:t>
            </w:r>
            <w:r>
              <w:rPr>
                <w:rFonts w:hint="default" w:ascii="Times New Roman" w:hAnsi="Times New Roman" w:eastAsia="仿宋_GB2312" w:cs="Times New Roman"/>
                <w:b w:val="0"/>
                <w:bCs/>
                <w:color w:val="auto"/>
                <w:sz w:val="24"/>
                <w:szCs w:val="24"/>
                <w:highlight w:val="none"/>
                <w:lang w:val="en-GB" w:eastAsia="zh-CN"/>
              </w:rPr>
              <w:t>）</w:t>
            </w:r>
          </w:p>
        </w:tc>
      </w:tr>
      <w:tr w14:paraId="37D7D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 w:hRule="atLeast"/>
          <w:jc w:val="center"/>
        </w:trPr>
        <w:tc>
          <w:tcPr>
            <w:tcW w:w="541" w:type="dxa"/>
            <w:vMerge w:val="restart"/>
            <w:textDirection w:val="tbRlV"/>
            <w:vAlign w:val="center"/>
          </w:tcPr>
          <w:p w14:paraId="5E741490">
            <w:pPr>
              <w:ind w:left="113" w:right="113"/>
              <w:jc w:val="center"/>
              <w:rPr>
                <w:rFonts w:hint="default" w:ascii="Times New Roman" w:hAnsi="Times New Roman" w:eastAsia="仿宋_GB2312" w:cs="Times New Roman"/>
                <w:b w:val="0"/>
                <w:bCs/>
                <w:color w:val="auto"/>
                <w:sz w:val="24"/>
                <w:szCs w:val="24"/>
                <w:highlight w:val="none"/>
                <w:lang w:val="en-GB"/>
              </w:rPr>
            </w:pPr>
            <w:r>
              <w:rPr>
                <w:rFonts w:hint="default" w:ascii="Times New Roman" w:hAnsi="Times New Roman" w:eastAsia="仿宋_GB2312" w:cs="Times New Roman"/>
                <w:b w:val="0"/>
                <w:bCs/>
                <w:color w:val="auto"/>
                <w:sz w:val="24"/>
                <w:szCs w:val="24"/>
                <w:highlight w:val="none"/>
                <w:u w:val="none"/>
                <w:lang w:val="en-US" w:eastAsia="zh-CN"/>
              </w:rPr>
              <w:t>形式</w:t>
            </w:r>
            <w:r>
              <w:rPr>
                <w:rFonts w:hint="default" w:ascii="Times New Roman" w:hAnsi="Times New Roman" w:eastAsia="仿宋_GB2312" w:cs="Times New Roman"/>
                <w:b w:val="0"/>
                <w:bCs/>
                <w:color w:val="auto"/>
                <w:sz w:val="24"/>
                <w:szCs w:val="24"/>
                <w:highlight w:val="none"/>
                <w:u w:val="none"/>
              </w:rPr>
              <w:t>审查</w:t>
            </w:r>
          </w:p>
        </w:tc>
        <w:tc>
          <w:tcPr>
            <w:tcW w:w="1343" w:type="dxa"/>
            <w:shd w:val="clear" w:color="auto" w:fill="auto"/>
            <w:vAlign w:val="center"/>
          </w:tcPr>
          <w:p w14:paraId="6BD7AB18">
            <w:pPr>
              <w:jc w:val="center"/>
              <w:rPr>
                <w:rFonts w:hint="default" w:ascii="Times New Roman" w:hAnsi="Times New Roman" w:eastAsia="仿宋_GB2312" w:cs="Times New Roman"/>
                <w:b w:val="0"/>
                <w:bCs/>
                <w:color w:val="auto"/>
                <w:kern w:val="2"/>
                <w:sz w:val="24"/>
                <w:szCs w:val="24"/>
                <w:highlight w:val="none"/>
                <w:lang w:val="en-US" w:eastAsia="zh-CN" w:bidi="ar-SA"/>
                <w14:ligatures w14:val="standardContextual"/>
              </w:rPr>
            </w:pPr>
            <w:r>
              <w:rPr>
                <w:rFonts w:hint="eastAsia" w:ascii="Times New Roman" w:hAnsi="Times New Roman" w:eastAsia="仿宋_GB2312" w:cs="Times New Roman"/>
                <w:b w:val="0"/>
                <w:bCs/>
                <w:color w:val="auto"/>
                <w:sz w:val="24"/>
                <w:szCs w:val="24"/>
                <w:highlight w:val="none"/>
                <w:lang w:val="en-US" w:eastAsia="zh-CN"/>
              </w:rPr>
              <w:t>响应</w:t>
            </w:r>
            <w:r>
              <w:rPr>
                <w:rFonts w:hint="default" w:ascii="Times New Roman" w:hAnsi="Times New Roman" w:eastAsia="仿宋_GB2312" w:cs="Times New Roman"/>
                <w:b w:val="0"/>
                <w:bCs/>
                <w:color w:val="auto"/>
                <w:sz w:val="24"/>
                <w:szCs w:val="24"/>
                <w:highlight w:val="none"/>
                <w:lang w:val="en-US" w:eastAsia="zh-CN"/>
              </w:rPr>
              <w:t>文件递交合规</w:t>
            </w:r>
          </w:p>
        </w:tc>
        <w:tc>
          <w:tcPr>
            <w:tcW w:w="6652" w:type="dxa"/>
            <w:shd w:val="clear" w:color="auto" w:fill="auto"/>
            <w:vAlign w:val="center"/>
          </w:tcPr>
          <w:p w14:paraId="36B209CB">
            <w:pPr>
              <w:rPr>
                <w:rFonts w:hint="default" w:ascii="Times New Roman" w:hAnsi="Times New Roman" w:eastAsia="仿宋_GB2312" w:cs="Times New Roman"/>
                <w:b w:val="0"/>
                <w:bCs/>
                <w:color w:val="auto"/>
                <w:kern w:val="2"/>
                <w:sz w:val="24"/>
                <w:szCs w:val="24"/>
                <w:highlight w:val="none"/>
                <w:lang w:val="en-US" w:eastAsia="zh-CN" w:bidi="ar-SA"/>
                <w14:ligatures w14:val="standardContextual"/>
              </w:rPr>
            </w:pPr>
            <w:r>
              <w:rPr>
                <w:rFonts w:hint="default" w:ascii="Times New Roman" w:hAnsi="Times New Roman" w:eastAsia="仿宋_GB2312" w:cs="Times New Roman"/>
                <w:b w:val="0"/>
                <w:bCs/>
                <w:color w:val="auto"/>
                <w:sz w:val="24"/>
                <w:szCs w:val="24"/>
                <w:highlight w:val="none"/>
                <w:lang w:val="en-US" w:eastAsia="zh-CN"/>
              </w:rPr>
              <w:t>符合第一章</w:t>
            </w:r>
            <w:r>
              <w:rPr>
                <w:rFonts w:hint="default" w:ascii="Times New Roman" w:hAnsi="Times New Roman" w:eastAsia="仿宋_GB2312" w:cs="Times New Roman"/>
                <w:b w:val="0"/>
                <w:bCs/>
                <w:color w:val="auto"/>
                <w:sz w:val="24"/>
                <w:szCs w:val="24"/>
                <w:highlight w:val="none"/>
                <w:lang w:val="en-GB" w:eastAsia="zh-CN"/>
              </w:rPr>
              <w:t>“</w:t>
            </w:r>
            <w:r>
              <w:rPr>
                <w:rFonts w:hint="eastAsia" w:ascii="Times New Roman" w:hAnsi="Times New Roman" w:eastAsia="仿宋_GB2312" w:cs="Times New Roman"/>
                <w:b w:val="0"/>
                <w:bCs/>
                <w:color w:val="auto"/>
                <w:sz w:val="24"/>
                <w:szCs w:val="24"/>
                <w:highlight w:val="none"/>
                <w:lang w:val="en-US" w:eastAsia="zh-CN"/>
              </w:rPr>
              <w:t>响应人须知</w:t>
            </w:r>
            <w:r>
              <w:rPr>
                <w:rFonts w:hint="default" w:ascii="Times New Roman" w:hAnsi="Times New Roman" w:eastAsia="仿宋_GB2312" w:cs="Times New Roman"/>
                <w:b w:val="0"/>
                <w:bCs/>
                <w:color w:val="auto"/>
                <w:sz w:val="24"/>
                <w:szCs w:val="24"/>
                <w:highlight w:val="none"/>
                <w:lang w:val="en-GB" w:eastAsia="zh-CN"/>
              </w:rPr>
              <w:t>”</w:t>
            </w:r>
            <w:r>
              <w:rPr>
                <w:rFonts w:hint="default" w:ascii="Times New Roman" w:hAnsi="Times New Roman" w:eastAsia="仿宋_GB2312" w:cs="Times New Roman"/>
                <w:b w:val="0"/>
                <w:bCs/>
                <w:color w:val="auto"/>
                <w:sz w:val="24"/>
                <w:szCs w:val="24"/>
                <w:highlight w:val="none"/>
                <w:lang w:val="en-US" w:eastAsia="zh-CN"/>
              </w:rPr>
              <w:t>第四条</w:t>
            </w:r>
            <w:r>
              <w:rPr>
                <w:rFonts w:hint="eastAsia" w:ascii="Times New Roman" w:hAnsi="Times New Roman" w:eastAsia="仿宋_GB2312" w:cs="Times New Roman"/>
                <w:b w:val="0"/>
                <w:bCs/>
                <w:color w:val="auto"/>
                <w:sz w:val="24"/>
                <w:szCs w:val="24"/>
                <w:highlight w:val="none"/>
                <w:lang w:val="en-US" w:eastAsia="zh-CN"/>
              </w:rPr>
              <w:t>关于</w:t>
            </w:r>
            <w:r>
              <w:rPr>
                <w:rFonts w:hint="eastAsia" w:ascii="Times New Roman" w:hAnsi="Times New Roman" w:eastAsia="仿宋_GB2312" w:cs="Times New Roman"/>
                <w:bCs/>
                <w:color w:val="auto"/>
                <w:sz w:val="24"/>
                <w:highlight w:val="none"/>
                <w:lang w:eastAsia="zh-CN"/>
              </w:rPr>
              <w:t>响应</w:t>
            </w:r>
            <w:r>
              <w:rPr>
                <w:rFonts w:hint="eastAsia" w:ascii="Times New Roman" w:hAnsi="Times New Roman" w:eastAsia="仿宋_GB2312" w:cs="Times New Roman"/>
                <w:bCs/>
                <w:color w:val="auto"/>
                <w:sz w:val="24"/>
                <w:highlight w:val="none"/>
              </w:rPr>
              <w:t>文件递交</w:t>
            </w:r>
            <w:r>
              <w:rPr>
                <w:rFonts w:hint="eastAsia" w:ascii="Times New Roman" w:hAnsi="Times New Roman" w:eastAsia="仿宋_GB2312" w:cs="Times New Roman"/>
                <w:bCs/>
                <w:color w:val="auto"/>
                <w:sz w:val="24"/>
                <w:highlight w:val="none"/>
                <w:lang w:val="en-US" w:eastAsia="zh-CN"/>
              </w:rPr>
              <w:t>的</w:t>
            </w:r>
            <w:r>
              <w:rPr>
                <w:rFonts w:hint="default" w:ascii="Times New Roman" w:hAnsi="Times New Roman" w:eastAsia="仿宋_GB2312" w:cs="Times New Roman"/>
                <w:b w:val="0"/>
                <w:bCs/>
                <w:color w:val="auto"/>
                <w:sz w:val="24"/>
                <w:szCs w:val="24"/>
                <w:highlight w:val="none"/>
                <w:lang w:val="en-US" w:eastAsia="zh-CN"/>
              </w:rPr>
              <w:t>规定</w:t>
            </w:r>
          </w:p>
        </w:tc>
      </w:tr>
      <w:tr w14:paraId="5197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 w:type="dxa"/>
            <w:vMerge w:val="continue"/>
            <w:textDirection w:val="tbRlV"/>
            <w:vAlign w:val="center"/>
          </w:tcPr>
          <w:p w14:paraId="1A82840B">
            <w:pPr>
              <w:ind w:left="113" w:right="113"/>
              <w:jc w:val="center"/>
              <w:rPr>
                <w:rFonts w:hint="default" w:ascii="Times New Roman" w:hAnsi="Times New Roman" w:eastAsia="仿宋_GB2312" w:cs="Times New Roman"/>
                <w:b w:val="0"/>
                <w:bCs/>
                <w:color w:val="auto"/>
                <w:sz w:val="24"/>
                <w:szCs w:val="24"/>
                <w:highlight w:val="none"/>
                <w:lang w:val="en-GB"/>
              </w:rPr>
            </w:pPr>
          </w:p>
        </w:tc>
        <w:tc>
          <w:tcPr>
            <w:tcW w:w="1343" w:type="dxa"/>
            <w:shd w:val="clear" w:color="auto" w:fill="auto"/>
            <w:vAlign w:val="center"/>
          </w:tcPr>
          <w:p w14:paraId="1930EC85">
            <w:pPr>
              <w:rPr>
                <w:rFonts w:hint="default" w:ascii="Times New Roman" w:hAnsi="Times New Roman" w:eastAsia="仿宋_GB2312" w:cs="Times New Roman"/>
                <w:b w:val="0"/>
                <w:bCs/>
                <w:color w:val="auto"/>
                <w:kern w:val="20"/>
                <w:sz w:val="24"/>
                <w:szCs w:val="24"/>
                <w:highlight w:val="none"/>
                <w:lang w:val="en-US" w:eastAsia="zh-CN" w:bidi="ar-SA"/>
              </w:rPr>
            </w:pPr>
            <w:r>
              <w:rPr>
                <w:rFonts w:hint="eastAsia" w:ascii="Times New Roman" w:hAnsi="Times New Roman" w:eastAsia="仿宋_GB2312" w:cs="Times New Roman"/>
                <w:b w:val="0"/>
                <w:bCs/>
                <w:color w:val="auto"/>
                <w:sz w:val="24"/>
                <w:szCs w:val="24"/>
                <w:highlight w:val="none"/>
                <w:lang w:eastAsia="zh-CN"/>
              </w:rPr>
              <w:t>响应</w:t>
            </w:r>
            <w:r>
              <w:rPr>
                <w:rFonts w:hint="default" w:ascii="Times New Roman" w:hAnsi="Times New Roman" w:eastAsia="仿宋_GB2312" w:cs="Times New Roman"/>
                <w:b w:val="0"/>
                <w:bCs/>
                <w:color w:val="auto"/>
                <w:sz w:val="24"/>
                <w:szCs w:val="24"/>
                <w:highlight w:val="none"/>
              </w:rPr>
              <w:t>文件</w:t>
            </w:r>
            <w:r>
              <w:rPr>
                <w:rFonts w:hint="eastAsia" w:ascii="Times New Roman" w:hAnsi="Times New Roman" w:eastAsia="仿宋_GB2312" w:cs="Times New Roman"/>
                <w:b w:val="0"/>
                <w:bCs/>
                <w:color w:val="auto"/>
                <w:sz w:val="24"/>
                <w:szCs w:val="24"/>
                <w:highlight w:val="none"/>
                <w:lang w:val="en-US" w:eastAsia="zh-CN"/>
              </w:rPr>
              <w:t>符合</w:t>
            </w:r>
            <w:r>
              <w:rPr>
                <w:rFonts w:hint="default" w:ascii="Times New Roman" w:hAnsi="Times New Roman" w:eastAsia="仿宋_GB2312" w:cs="Times New Roman"/>
                <w:b w:val="0"/>
                <w:bCs/>
                <w:color w:val="auto"/>
                <w:sz w:val="24"/>
                <w:szCs w:val="24"/>
                <w:highlight w:val="none"/>
                <w:lang w:val="en-US" w:eastAsia="zh-CN"/>
              </w:rPr>
              <w:t>要求</w:t>
            </w:r>
          </w:p>
        </w:tc>
        <w:tc>
          <w:tcPr>
            <w:tcW w:w="6652" w:type="dxa"/>
            <w:shd w:val="clear" w:color="auto" w:fill="auto"/>
            <w:vAlign w:val="center"/>
          </w:tcPr>
          <w:p w14:paraId="47DE824C">
            <w:pPr>
              <w:rPr>
                <w:rFonts w:hint="default" w:ascii="Times New Roman" w:hAnsi="Times New Roman" w:eastAsia="仿宋_GB2312" w:cs="Times New Roman"/>
                <w:b w:val="0"/>
                <w:bCs/>
                <w:color w:val="auto"/>
                <w:sz w:val="24"/>
                <w:szCs w:val="24"/>
                <w:highlight w:val="none"/>
                <w:lang w:val="en-GB" w:eastAsia="zh-CN"/>
              </w:rPr>
            </w:pPr>
            <w:r>
              <w:rPr>
                <w:rFonts w:hint="default" w:ascii="Times New Roman" w:hAnsi="Times New Roman" w:eastAsia="仿宋_GB2312" w:cs="Times New Roman"/>
                <w:b w:val="0"/>
                <w:bCs/>
                <w:color w:val="auto"/>
                <w:sz w:val="24"/>
                <w:szCs w:val="24"/>
                <w:highlight w:val="none"/>
              </w:rPr>
              <w:t>符合</w:t>
            </w:r>
            <w:r>
              <w:rPr>
                <w:rFonts w:hint="eastAsia" w:ascii="Times New Roman" w:hAnsi="Times New Roman" w:eastAsia="仿宋_GB2312" w:cs="Times New Roman"/>
                <w:b w:val="0"/>
                <w:bCs/>
                <w:color w:val="auto"/>
                <w:sz w:val="24"/>
                <w:szCs w:val="24"/>
                <w:highlight w:val="none"/>
                <w:lang w:val="en-US" w:eastAsia="zh-CN"/>
              </w:rPr>
              <w:t>第二</w:t>
            </w:r>
            <w:r>
              <w:rPr>
                <w:rFonts w:hint="default" w:ascii="Times New Roman" w:hAnsi="Times New Roman" w:eastAsia="仿宋_GB2312" w:cs="Times New Roman"/>
                <w:b w:val="0"/>
                <w:bCs/>
                <w:color w:val="auto"/>
                <w:sz w:val="24"/>
                <w:szCs w:val="24"/>
                <w:highlight w:val="none"/>
              </w:rPr>
              <w:t>章“</w:t>
            </w:r>
            <w:r>
              <w:rPr>
                <w:rFonts w:hint="eastAsia" w:ascii="Times New Roman" w:hAnsi="Times New Roman" w:eastAsia="仿宋_GB2312" w:cs="Times New Roman"/>
                <w:b w:val="0"/>
                <w:bCs/>
                <w:color w:val="auto"/>
                <w:sz w:val="24"/>
                <w:szCs w:val="24"/>
                <w:highlight w:val="none"/>
                <w:lang w:eastAsia="zh-CN"/>
              </w:rPr>
              <w:t>响应</w:t>
            </w:r>
            <w:r>
              <w:rPr>
                <w:rFonts w:hint="default" w:ascii="Times New Roman" w:hAnsi="Times New Roman" w:eastAsia="仿宋_GB2312" w:cs="Times New Roman"/>
                <w:b w:val="0"/>
                <w:bCs/>
                <w:color w:val="auto"/>
                <w:sz w:val="24"/>
                <w:szCs w:val="24"/>
                <w:highlight w:val="none"/>
                <w:lang w:val="en-US" w:eastAsia="zh-CN"/>
              </w:rPr>
              <w:t>文件要求</w:t>
            </w:r>
            <w:r>
              <w:rPr>
                <w:rFonts w:hint="default" w:ascii="Times New Roman" w:hAnsi="Times New Roman" w:eastAsia="仿宋_GB2312" w:cs="Times New Roman"/>
                <w:b w:val="0"/>
                <w:bCs/>
                <w:color w:val="auto"/>
                <w:sz w:val="24"/>
                <w:szCs w:val="24"/>
                <w:highlight w:val="none"/>
              </w:rPr>
              <w:t>”</w:t>
            </w:r>
            <w:r>
              <w:rPr>
                <w:rFonts w:hint="eastAsia" w:ascii="Times New Roman" w:hAnsi="Times New Roman" w:eastAsia="仿宋_GB2312" w:cs="Times New Roman"/>
                <w:b w:val="0"/>
                <w:bCs/>
                <w:color w:val="auto"/>
                <w:sz w:val="24"/>
                <w:szCs w:val="24"/>
                <w:highlight w:val="none"/>
                <w:lang w:val="en-US" w:eastAsia="zh-CN"/>
              </w:rPr>
              <w:t>的</w:t>
            </w:r>
            <w:r>
              <w:rPr>
                <w:rFonts w:hint="default" w:ascii="Times New Roman" w:hAnsi="Times New Roman" w:eastAsia="仿宋_GB2312" w:cs="Times New Roman"/>
                <w:b w:val="0"/>
                <w:bCs/>
                <w:color w:val="auto"/>
                <w:sz w:val="24"/>
                <w:szCs w:val="24"/>
                <w:highlight w:val="none"/>
                <w:lang w:val="en-US" w:eastAsia="zh-CN"/>
              </w:rPr>
              <w:t>规定</w:t>
            </w:r>
            <w:r>
              <w:rPr>
                <w:rFonts w:hint="default" w:ascii="Times New Roman" w:hAnsi="Times New Roman" w:eastAsia="仿宋_GB2312" w:cs="Times New Roman"/>
                <w:b w:val="0"/>
                <w:bCs/>
                <w:color w:val="auto"/>
                <w:sz w:val="24"/>
                <w:szCs w:val="24"/>
                <w:highlight w:val="none"/>
              </w:rPr>
              <w:t>。</w:t>
            </w:r>
          </w:p>
        </w:tc>
      </w:tr>
      <w:tr w14:paraId="519CC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1" w:type="dxa"/>
            <w:vMerge w:val="continue"/>
            <w:vAlign w:val="center"/>
          </w:tcPr>
          <w:p w14:paraId="5D1BBADB">
            <w:pPr>
              <w:jc w:val="center"/>
              <w:rPr>
                <w:rFonts w:hint="default" w:ascii="Times New Roman" w:hAnsi="Times New Roman" w:eastAsia="仿宋_GB2312" w:cs="Times New Roman"/>
                <w:b w:val="0"/>
                <w:bCs/>
                <w:color w:val="auto"/>
                <w:sz w:val="24"/>
                <w:szCs w:val="24"/>
                <w:highlight w:val="none"/>
                <w:lang w:val="en-GB"/>
              </w:rPr>
            </w:pPr>
          </w:p>
        </w:tc>
        <w:tc>
          <w:tcPr>
            <w:tcW w:w="1343" w:type="dxa"/>
            <w:shd w:val="clear" w:color="auto" w:fill="auto"/>
            <w:vAlign w:val="center"/>
          </w:tcPr>
          <w:p w14:paraId="2AA46A25">
            <w:pPr>
              <w:rPr>
                <w:rFonts w:hint="default" w:ascii="Times New Roman" w:hAnsi="Times New Roman" w:eastAsia="仿宋_GB2312" w:cs="Times New Roman"/>
                <w:b w:val="0"/>
                <w:bCs/>
                <w:color w:val="auto"/>
                <w:sz w:val="24"/>
                <w:szCs w:val="24"/>
                <w:highlight w:val="none"/>
                <w:lang w:val="en-GB" w:eastAsia="zh-CN"/>
              </w:rPr>
            </w:pPr>
            <w:r>
              <w:rPr>
                <w:rFonts w:hint="eastAsia" w:ascii="Times New Roman" w:hAnsi="Times New Roman" w:eastAsia="仿宋_GB2312" w:cs="Times New Roman"/>
                <w:b w:val="0"/>
                <w:bCs/>
                <w:color w:val="auto"/>
                <w:sz w:val="24"/>
                <w:szCs w:val="24"/>
                <w:highlight w:val="none"/>
                <w:lang w:eastAsia="zh-CN"/>
              </w:rPr>
              <w:t>响应</w:t>
            </w:r>
            <w:r>
              <w:rPr>
                <w:rFonts w:hint="default" w:ascii="Times New Roman" w:hAnsi="Times New Roman" w:eastAsia="仿宋_GB2312" w:cs="Times New Roman"/>
                <w:b w:val="0"/>
                <w:bCs/>
                <w:color w:val="auto"/>
                <w:sz w:val="24"/>
                <w:szCs w:val="24"/>
                <w:highlight w:val="none"/>
                <w:lang w:val="en-US" w:eastAsia="zh-CN"/>
              </w:rPr>
              <w:t>文件</w:t>
            </w:r>
            <w:r>
              <w:rPr>
                <w:rFonts w:hint="eastAsia" w:ascii="Times New Roman" w:hAnsi="Times New Roman" w:eastAsia="仿宋_GB2312" w:cs="Times New Roman"/>
                <w:b w:val="0"/>
                <w:bCs/>
                <w:color w:val="auto"/>
                <w:sz w:val="24"/>
                <w:szCs w:val="24"/>
                <w:highlight w:val="none"/>
                <w:lang w:val="en-US" w:eastAsia="zh-CN"/>
              </w:rPr>
              <w:t>附件符合</w:t>
            </w:r>
            <w:r>
              <w:rPr>
                <w:rFonts w:hint="default" w:ascii="Times New Roman" w:hAnsi="Times New Roman" w:eastAsia="仿宋_GB2312" w:cs="Times New Roman"/>
                <w:b w:val="0"/>
                <w:bCs/>
                <w:color w:val="auto"/>
                <w:sz w:val="24"/>
                <w:szCs w:val="24"/>
                <w:highlight w:val="none"/>
                <w:lang w:val="en-US" w:eastAsia="zh-CN"/>
              </w:rPr>
              <w:t>要求</w:t>
            </w:r>
          </w:p>
        </w:tc>
        <w:tc>
          <w:tcPr>
            <w:tcW w:w="6652" w:type="dxa"/>
            <w:shd w:val="clear" w:color="auto" w:fill="auto"/>
            <w:vAlign w:val="center"/>
          </w:tcPr>
          <w:p w14:paraId="2092625E">
            <w:pPr>
              <w:rPr>
                <w:rFonts w:hint="default" w:ascii="Times New Roman" w:hAnsi="Times New Roman" w:eastAsia="仿宋_GB2312" w:cs="Times New Roman"/>
                <w:b w:val="0"/>
                <w:bCs/>
                <w:color w:val="auto"/>
                <w:sz w:val="24"/>
                <w:szCs w:val="24"/>
                <w:highlight w:val="none"/>
                <w:lang w:val="en-GB" w:eastAsia="zh-CN"/>
              </w:rPr>
            </w:pPr>
            <w:r>
              <w:rPr>
                <w:rFonts w:hint="eastAsia" w:ascii="Times New Roman" w:hAnsi="Times New Roman" w:eastAsia="仿宋_GB2312" w:cs="Times New Roman"/>
                <w:b w:val="0"/>
                <w:bCs/>
                <w:color w:val="auto"/>
                <w:sz w:val="24"/>
                <w:szCs w:val="24"/>
                <w:highlight w:val="none"/>
                <w:lang w:val="en-US" w:eastAsia="zh-CN"/>
              </w:rPr>
              <w:t>响应</w:t>
            </w:r>
            <w:r>
              <w:rPr>
                <w:rFonts w:hint="default" w:ascii="Times New Roman" w:hAnsi="Times New Roman" w:eastAsia="仿宋_GB2312" w:cs="Times New Roman"/>
                <w:b w:val="0"/>
                <w:bCs/>
                <w:color w:val="auto"/>
                <w:sz w:val="24"/>
                <w:szCs w:val="24"/>
                <w:highlight w:val="none"/>
                <w:lang w:val="en-US" w:eastAsia="zh-CN"/>
              </w:rPr>
              <w:t>文件</w:t>
            </w:r>
            <w:r>
              <w:rPr>
                <w:rFonts w:hint="eastAsia" w:ascii="Times New Roman" w:hAnsi="Times New Roman" w:eastAsia="仿宋_GB2312" w:cs="Times New Roman"/>
                <w:b w:val="0"/>
                <w:bCs/>
                <w:color w:val="auto"/>
                <w:sz w:val="24"/>
                <w:szCs w:val="24"/>
                <w:highlight w:val="none"/>
                <w:lang w:val="en-US" w:eastAsia="zh-CN"/>
              </w:rPr>
              <w:t>附件齐全且未做</w:t>
            </w:r>
            <w:r>
              <w:rPr>
                <w:rFonts w:hint="eastAsia" w:ascii="Times New Roman" w:hAnsi="Times New Roman" w:eastAsia="仿宋_GB2312" w:cs="Times New Roman"/>
                <w:bCs/>
                <w:color w:val="auto"/>
                <w:sz w:val="24"/>
                <w:highlight w:val="none"/>
              </w:rPr>
              <w:t>实质性修改</w:t>
            </w:r>
            <w:r>
              <w:rPr>
                <w:rFonts w:hint="default" w:ascii="Times New Roman" w:hAnsi="Times New Roman" w:eastAsia="仿宋_GB2312" w:cs="Times New Roman"/>
                <w:b w:val="0"/>
                <w:bCs/>
                <w:color w:val="auto"/>
                <w:sz w:val="24"/>
                <w:szCs w:val="24"/>
                <w:highlight w:val="none"/>
                <w:lang w:val="en-US" w:eastAsia="zh-CN"/>
              </w:rPr>
              <w:t>（签署</w:t>
            </w:r>
            <w:r>
              <w:rPr>
                <w:rFonts w:hint="eastAsia" w:ascii="Times New Roman" w:hAnsi="Times New Roman" w:eastAsia="仿宋_GB2312" w:cs="Times New Roman"/>
                <w:b w:val="0"/>
                <w:bCs/>
                <w:color w:val="auto"/>
                <w:sz w:val="24"/>
                <w:szCs w:val="24"/>
                <w:highlight w:val="none"/>
                <w:lang w:val="en-US" w:eastAsia="zh-CN"/>
              </w:rPr>
              <w:t>附件1-4</w:t>
            </w:r>
            <w:r>
              <w:rPr>
                <w:rFonts w:hint="default" w:ascii="Times New Roman" w:hAnsi="Times New Roman" w:eastAsia="仿宋_GB2312" w:cs="Times New Roman"/>
                <w:b w:val="0"/>
                <w:bCs/>
                <w:color w:val="auto"/>
                <w:sz w:val="24"/>
                <w:szCs w:val="24"/>
                <w:highlight w:val="none"/>
                <w:lang w:val="en-US" w:eastAsia="zh-CN"/>
              </w:rPr>
              <w:t>）</w:t>
            </w:r>
          </w:p>
        </w:tc>
      </w:tr>
    </w:tbl>
    <w:p w14:paraId="7264AA2E">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 xml:space="preserve"> 注意：响应文件中的大写金额与小写金额不一致的，以大写金额为准；</w:t>
      </w:r>
    </w:p>
    <w:p w14:paraId="0FE6578A">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（二）综合评价</w:t>
      </w:r>
    </w:p>
    <w:p w14:paraId="3A52BBCC">
      <w:pPr>
        <w:spacing w:line="578" w:lineRule="exact"/>
        <w:ind w:firstLine="640" w:firstLineChars="200"/>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1.评分标准</w:t>
      </w:r>
    </w:p>
    <w:p w14:paraId="07EDDA82">
      <w:pPr>
        <w:spacing w:line="578" w:lineRule="exact"/>
        <w:ind w:firstLine="64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（1）综合评价的《评分标准表》如下：</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2127"/>
        <w:gridCol w:w="5607"/>
      </w:tblGrid>
      <w:tr w14:paraId="29208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562" w:type="dxa"/>
            <w:vAlign w:val="center"/>
          </w:tcPr>
          <w:p w14:paraId="0A3C703A">
            <w:pPr>
              <w:widowControl/>
              <w:spacing w:line="240" w:lineRule="auto"/>
              <w:jc w:val="center"/>
              <w:rPr>
                <w:rFonts w:ascii="仿宋" w:hAnsi="仿宋" w:eastAsia="仿宋" w:cs="Segoe UI"/>
                <w:b/>
                <w:color w:val="0F1115"/>
                <w:sz w:val="24"/>
              </w:rPr>
            </w:pPr>
            <w:r>
              <w:rPr>
                <w:rFonts w:hint="eastAsia" w:ascii="仿宋" w:hAnsi="仿宋" w:eastAsia="仿宋" w:cs="Segoe UI"/>
                <w:b/>
                <w:color w:val="0F1115"/>
                <w:sz w:val="24"/>
              </w:rPr>
              <w:t>序</w:t>
            </w:r>
            <w:r>
              <w:rPr>
                <w:rFonts w:ascii="仿宋" w:hAnsi="仿宋" w:eastAsia="仿宋" w:cs="Segoe UI"/>
                <w:b/>
                <w:color w:val="0F1115"/>
                <w:sz w:val="24"/>
              </w:rPr>
              <w:t>号</w:t>
            </w:r>
          </w:p>
        </w:tc>
        <w:tc>
          <w:tcPr>
            <w:tcW w:w="2127" w:type="dxa"/>
            <w:vAlign w:val="center"/>
          </w:tcPr>
          <w:p w14:paraId="7908626A">
            <w:pPr>
              <w:spacing w:line="240" w:lineRule="auto"/>
              <w:jc w:val="center"/>
              <w:rPr>
                <w:rFonts w:ascii="仿宋" w:hAnsi="仿宋" w:eastAsia="仿宋" w:cs="Segoe UI"/>
                <w:b/>
                <w:color w:val="0F1115"/>
                <w:sz w:val="24"/>
              </w:rPr>
            </w:pPr>
            <w:r>
              <w:rPr>
                <w:rFonts w:ascii="仿宋" w:hAnsi="仿宋" w:eastAsia="仿宋" w:cs="Segoe UI"/>
                <w:b/>
                <w:color w:val="0F1115"/>
                <w:sz w:val="24"/>
              </w:rPr>
              <w:t>评审内容</w:t>
            </w:r>
          </w:p>
        </w:tc>
        <w:tc>
          <w:tcPr>
            <w:tcW w:w="5607" w:type="dxa"/>
            <w:vAlign w:val="center"/>
          </w:tcPr>
          <w:p w14:paraId="025BE357">
            <w:pPr>
              <w:spacing w:line="240" w:lineRule="auto"/>
              <w:jc w:val="center"/>
              <w:rPr>
                <w:rFonts w:ascii="仿宋" w:hAnsi="仿宋" w:eastAsia="仿宋" w:cs="Segoe UI"/>
                <w:b/>
                <w:color w:val="0F1115"/>
                <w:sz w:val="24"/>
              </w:rPr>
            </w:pPr>
            <w:r>
              <w:rPr>
                <w:rFonts w:ascii="仿宋" w:hAnsi="仿宋" w:eastAsia="仿宋" w:cs="Segoe UI"/>
                <w:b/>
                <w:color w:val="0F1115"/>
                <w:sz w:val="24"/>
              </w:rPr>
              <w:t>评分标准</w:t>
            </w:r>
          </w:p>
        </w:tc>
      </w:tr>
      <w:tr w14:paraId="5870B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96" w:type="dxa"/>
            <w:gridSpan w:val="3"/>
            <w:vAlign w:val="center"/>
          </w:tcPr>
          <w:p w14:paraId="7690DFFC">
            <w:pPr>
              <w:spacing w:line="240" w:lineRule="auto"/>
              <w:jc w:val="center"/>
              <w:rPr>
                <w:rFonts w:ascii="仿宋" w:hAnsi="仿宋" w:eastAsia="仿宋" w:cs="Segoe UI"/>
                <w:b/>
                <w:color w:val="0F1115"/>
                <w:sz w:val="24"/>
              </w:rPr>
            </w:pPr>
            <w:r>
              <w:rPr>
                <w:rFonts w:hint="eastAsia" w:ascii="仿宋" w:hAnsi="仿宋" w:eastAsia="仿宋" w:cs="Segoe UI"/>
                <w:b/>
                <w:color w:val="0F1115"/>
                <w:sz w:val="24"/>
              </w:rPr>
              <w:t>商务部分（2</w:t>
            </w:r>
            <w:r>
              <w:rPr>
                <w:rFonts w:ascii="仿宋" w:hAnsi="仿宋" w:eastAsia="仿宋" w:cs="Segoe UI"/>
                <w:b/>
                <w:color w:val="0F1115"/>
                <w:sz w:val="24"/>
              </w:rPr>
              <w:t>0</w:t>
            </w:r>
            <w:r>
              <w:rPr>
                <w:rFonts w:hint="eastAsia" w:ascii="仿宋" w:hAnsi="仿宋" w:eastAsia="仿宋" w:cs="Segoe UI"/>
                <w:b/>
                <w:color w:val="0F1115"/>
                <w:sz w:val="24"/>
              </w:rPr>
              <w:t>分）</w:t>
            </w:r>
          </w:p>
        </w:tc>
      </w:tr>
      <w:tr w14:paraId="74488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8" w:hRule="atLeast"/>
        </w:trPr>
        <w:tc>
          <w:tcPr>
            <w:tcW w:w="562" w:type="dxa"/>
            <w:vAlign w:val="center"/>
          </w:tcPr>
          <w:p w14:paraId="3C9D8272">
            <w:pPr>
              <w:spacing w:line="240" w:lineRule="auto"/>
              <w:jc w:val="center"/>
              <w:rPr>
                <w:rFonts w:ascii="仿宋" w:hAnsi="仿宋" w:eastAsia="仿宋" w:cs="Segoe UI"/>
                <w:color w:val="0F1115"/>
                <w:sz w:val="24"/>
              </w:rPr>
            </w:pPr>
            <w:r>
              <w:rPr>
                <w:rStyle w:val="19"/>
                <w:rFonts w:ascii="仿宋" w:hAnsi="仿宋" w:eastAsia="仿宋" w:cs="Segoe UI"/>
                <w:color w:val="0F1115"/>
                <w:sz w:val="24"/>
              </w:rPr>
              <w:t>1</w:t>
            </w:r>
          </w:p>
        </w:tc>
        <w:tc>
          <w:tcPr>
            <w:tcW w:w="2127" w:type="dxa"/>
            <w:vAlign w:val="center"/>
          </w:tcPr>
          <w:p w14:paraId="377A59D0">
            <w:pPr>
              <w:spacing w:line="240" w:lineRule="auto"/>
              <w:jc w:val="center"/>
              <w:rPr>
                <w:rFonts w:ascii="仿宋" w:hAnsi="仿宋" w:eastAsia="仿宋" w:cs="Segoe UI"/>
                <w:color w:val="0F1115"/>
                <w:sz w:val="24"/>
              </w:rPr>
            </w:pPr>
            <w:r>
              <w:rPr>
                <w:rStyle w:val="19"/>
                <w:rFonts w:ascii="仿宋" w:hAnsi="仿宋" w:eastAsia="仿宋" w:cs="Segoe UI"/>
                <w:color w:val="0F1115"/>
                <w:sz w:val="24"/>
              </w:rPr>
              <w:t>报价(20分)</w:t>
            </w:r>
          </w:p>
        </w:tc>
        <w:tc>
          <w:tcPr>
            <w:tcW w:w="5607" w:type="dxa"/>
            <w:vAlign w:val="center"/>
          </w:tcPr>
          <w:p w14:paraId="1D65E363">
            <w:pPr>
              <w:spacing w:line="240" w:lineRule="auto"/>
              <w:rPr>
                <w:rFonts w:ascii="仿宋" w:hAnsi="仿宋" w:eastAsia="仿宋" w:cs="Segoe UI"/>
                <w:color w:val="0F1115"/>
                <w:sz w:val="24"/>
              </w:rPr>
            </w:pPr>
            <w:r>
              <w:rPr>
                <w:rFonts w:ascii="仿宋" w:hAnsi="仿宋" w:eastAsia="仿宋" w:cs="Segoe UI"/>
                <w:color w:val="0F1115"/>
                <w:sz w:val="24"/>
              </w:rPr>
              <w:t>1.采购确定的上限价为人民币</w:t>
            </w:r>
            <w:r>
              <w:rPr>
                <w:rFonts w:hint="eastAsia" w:ascii="仿宋" w:hAnsi="仿宋" w:eastAsia="仿宋" w:cs="Segoe UI"/>
                <w:color w:val="0F1115"/>
                <w:sz w:val="24"/>
              </w:rPr>
              <w:t>【</w:t>
            </w:r>
            <w:r>
              <w:rPr>
                <w:rFonts w:hint="eastAsia" w:ascii="仿宋" w:hAnsi="仿宋" w:eastAsia="仿宋" w:cs="Segoe UI"/>
                <w:color w:val="0F1115"/>
                <w:sz w:val="24"/>
                <w:lang w:val="en-US" w:eastAsia="zh-CN"/>
              </w:rPr>
              <w:t>25</w:t>
            </w:r>
            <w:r>
              <w:rPr>
                <w:rFonts w:hint="eastAsia" w:ascii="仿宋" w:hAnsi="仿宋" w:eastAsia="仿宋" w:cs="Segoe UI"/>
                <w:color w:val="0F1115"/>
                <w:sz w:val="24"/>
              </w:rPr>
              <w:t>】</w:t>
            </w:r>
            <w:r>
              <w:rPr>
                <w:rFonts w:ascii="仿宋" w:hAnsi="仿宋" w:eastAsia="仿宋" w:cs="Segoe UI"/>
                <w:color w:val="0F1115"/>
                <w:sz w:val="24"/>
              </w:rPr>
              <w:t>万元</w:t>
            </w:r>
            <w:r>
              <w:rPr>
                <w:rFonts w:hint="eastAsia" w:ascii="仿宋" w:hAnsi="仿宋" w:eastAsia="仿宋" w:cs="Segoe UI"/>
                <w:color w:val="0F1115"/>
                <w:sz w:val="24"/>
                <w:lang w:val="en-US" w:eastAsia="zh-CN"/>
              </w:rPr>
              <w:t>/年（含税），三年总价为【75】万元（含税）</w:t>
            </w:r>
            <w:r>
              <w:rPr>
                <w:rFonts w:ascii="仿宋" w:hAnsi="仿宋" w:eastAsia="仿宋" w:cs="Segoe UI"/>
                <w:color w:val="0F1115"/>
                <w:sz w:val="24"/>
              </w:rPr>
              <w:t>。投标人的报价如超过上限价，将作为无效标处理，同时其报价不计入评标基准价的计算。</w:t>
            </w:r>
            <w:r>
              <w:rPr>
                <w:rFonts w:hint="eastAsia" w:ascii="仿宋" w:hAnsi="仿宋" w:eastAsia="仿宋" w:cs="Segoe UI"/>
                <w:color w:val="0F1115"/>
                <w:sz w:val="24"/>
                <w:lang w:val="en-US" w:eastAsia="zh-CN"/>
              </w:rPr>
              <w:t xml:space="preserve"> </w:t>
            </w:r>
            <w:r>
              <w:rPr>
                <w:rFonts w:ascii="仿宋" w:hAnsi="仿宋" w:eastAsia="仿宋" w:cs="Segoe UI"/>
                <w:color w:val="0F1115"/>
                <w:sz w:val="24"/>
              </w:rPr>
              <w:br w:type="textWrapping"/>
            </w:r>
            <w:r>
              <w:rPr>
                <w:rFonts w:ascii="仿宋" w:hAnsi="仿宋" w:eastAsia="仿宋" w:cs="Segoe UI"/>
                <w:color w:val="0F1115"/>
                <w:sz w:val="24"/>
              </w:rPr>
              <w:t>2.评标基准价：满足采购文件要求的所有投标人评标费用报价的平均值。</w:t>
            </w:r>
            <w:r>
              <w:rPr>
                <w:rFonts w:ascii="仿宋" w:hAnsi="仿宋" w:eastAsia="仿宋" w:cs="Segoe UI"/>
                <w:color w:val="0F1115"/>
                <w:sz w:val="24"/>
              </w:rPr>
              <w:br w:type="textWrapping"/>
            </w:r>
            <w:r>
              <w:rPr>
                <w:rFonts w:ascii="仿宋" w:hAnsi="仿宋" w:eastAsia="仿宋" w:cs="Segoe UI"/>
                <w:color w:val="0F1115"/>
                <w:sz w:val="24"/>
              </w:rPr>
              <w:t>3.报价得分计算</w:t>
            </w:r>
            <w:r>
              <w:rPr>
                <w:rFonts w:hint="eastAsia" w:ascii="仿宋" w:hAnsi="仿宋" w:eastAsia="仿宋" w:cs="Segoe UI"/>
                <w:color w:val="0F1115"/>
                <w:sz w:val="24"/>
              </w:rPr>
              <w:t>方式：投标人报价偏离评标基准价的，每偏离1</w:t>
            </w:r>
            <w:r>
              <w:rPr>
                <w:rFonts w:ascii="仿宋" w:hAnsi="仿宋" w:eastAsia="仿宋" w:cs="Segoe UI"/>
                <w:color w:val="0F1115"/>
                <w:sz w:val="24"/>
              </w:rPr>
              <w:t>%</w:t>
            </w:r>
            <w:r>
              <w:rPr>
                <w:rFonts w:hint="eastAsia" w:ascii="仿宋" w:hAnsi="仿宋" w:eastAsia="仿宋" w:cs="Segoe UI"/>
                <w:color w:val="0F1115"/>
                <w:sz w:val="24"/>
              </w:rPr>
              <w:t>，在报价总分2</w:t>
            </w:r>
            <w:r>
              <w:rPr>
                <w:rFonts w:ascii="仿宋" w:hAnsi="仿宋" w:eastAsia="仿宋" w:cs="Segoe UI"/>
                <w:color w:val="0F1115"/>
                <w:sz w:val="24"/>
              </w:rPr>
              <w:t>0</w:t>
            </w:r>
            <w:r>
              <w:rPr>
                <w:rFonts w:hint="eastAsia" w:ascii="仿宋" w:hAnsi="仿宋" w:eastAsia="仿宋" w:cs="Segoe UI"/>
                <w:color w:val="0F1115"/>
                <w:sz w:val="24"/>
              </w:rPr>
              <w:t>分的基础上扣0</w:t>
            </w:r>
            <w:r>
              <w:rPr>
                <w:rFonts w:ascii="仿宋" w:hAnsi="仿宋" w:eastAsia="仿宋" w:cs="Segoe UI"/>
                <w:color w:val="0F1115"/>
                <w:sz w:val="24"/>
              </w:rPr>
              <w:t>.2</w:t>
            </w:r>
            <w:r>
              <w:rPr>
                <w:rFonts w:hint="eastAsia" w:ascii="仿宋" w:hAnsi="仿宋" w:eastAsia="仿宋" w:cs="Segoe UI"/>
                <w:color w:val="0F1115"/>
                <w:sz w:val="24"/>
              </w:rPr>
              <w:t>分。</w:t>
            </w:r>
          </w:p>
        </w:tc>
      </w:tr>
      <w:tr w14:paraId="2FE75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96" w:type="dxa"/>
            <w:gridSpan w:val="3"/>
            <w:vAlign w:val="center"/>
          </w:tcPr>
          <w:p w14:paraId="641AB783">
            <w:pPr>
              <w:spacing w:line="240" w:lineRule="auto"/>
              <w:jc w:val="center"/>
              <w:rPr>
                <w:rFonts w:ascii="仿宋" w:hAnsi="仿宋" w:eastAsia="仿宋" w:cs="Segoe UI"/>
                <w:color w:val="0F1115"/>
                <w:sz w:val="24"/>
              </w:rPr>
            </w:pPr>
            <w:r>
              <w:rPr>
                <w:rStyle w:val="19"/>
                <w:rFonts w:hint="eastAsia" w:ascii="仿宋" w:hAnsi="仿宋" w:eastAsia="仿宋" w:cs="Segoe UI"/>
                <w:color w:val="0F1115"/>
                <w:sz w:val="24"/>
              </w:rPr>
              <w:t>技术</w:t>
            </w:r>
            <w:r>
              <w:rPr>
                <w:rStyle w:val="19"/>
                <w:rFonts w:ascii="仿宋" w:hAnsi="仿宋" w:eastAsia="仿宋" w:cs="Segoe UI"/>
                <w:color w:val="0F1115"/>
                <w:sz w:val="24"/>
              </w:rPr>
              <w:t>部分（80分）</w:t>
            </w:r>
          </w:p>
        </w:tc>
      </w:tr>
      <w:tr w14:paraId="1D9EE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2" w:hRule="atLeast"/>
        </w:trPr>
        <w:tc>
          <w:tcPr>
            <w:tcW w:w="562" w:type="dxa"/>
            <w:vAlign w:val="center"/>
          </w:tcPr>
          <w:p w14:paraId="6800DAEF">
            <w:pPr>
              <w:spacing w:line="240" w:lineRule="auto"/>
              <w:jc w:val="center"/>
              <w:rPr>
                <w:rFonts w:ascii="仿宋" w:hAnsi="仿宋" w:eastAsia="仿宋" w:cs="Segoe UI"/>
                <w:color w:val="0F1115"/>
                <w:sz w:val="24"/>
              </w:rPr>
            </w:pPr>
            <w:r>
              <w:rPr>
                <w:rStyle w:val="19"/>
                <w:rFonts w:ascii="仿宋" w:hAnsi="仿宋" w:eastAsia="仿宋"/>
                <w:sz w:val="24"/>
              </w:rPr>
              <w:t>2</w:t>
            </w:r>
          </w:p>
        </w:tc>
        <w:tc>
          <w:tcPr>
            <w:tcW w:w="2127" w:type="dxa"/>
            <w:vAlign w:val="center"/>
          </w:tcPr>
          <w:p w14:paraId="7CFF6675">
            <w:pPr>
              <w:spacing w:line="240" w:lineRule="auto"/>
              <w:jc w:val="center"/>
              <w:rPr>
                <w:rFonts w:ascii="仿宋" w:hAnsi="仿宋" w:eastAsia="仿宋" w:cs="Segoe UI"/>
                <w:color w:val="0F1115"/>
                <w:sz w:val="24"/>
              </w:rPr>
            </w:pPr>
            <w:r>
              <w:rPr>
                <w:rStyle w:val="19"/>
                <w:rFonts w:ascii="仿宋" w:hAnsi="仿宋" w:eastAsia="仿宋" w:cs="Segoe UI"/>
                <w:color w:val="0F1115"/>
                <w:sz w:val="24"/>
              </w:rPr>
              <w:t>公司实力(1</w:t>
            </w:r>
            <w:r>
              <w:rPr>
                <w:rStyle w:val="19"/>
                <w:rFonts w:hint="eastAsia" w:ascii="仿宋" w:hAnsi="仿宋" w:eastAsia="仿宋" w:cs="Segoe UI"/>
                <w:color w:val="0F1115"/>
                <w:sz w:val="24"/>
                <w:lang w:val="en-US" w:eastAsia="zh-CN"/>
              </w:rPr>
              <w:t>5</w:t>
            </w:r>
            <w:r>
              <w:rPr>
                <w:rStyle w:val="19"/>
                <w:rFonts w:ascii="仿宋" w:hAnsi="仿宋" w:eastAsia="仿宋" w:cs="Segoe UI"/>
                <w:color w:val="0F1115"/>
                <w:sz w:val="24"/>
              </w:rPr>
              <w:t>分)</w:t>
            </w:r>
          </w:p>
        </w:tc>
        <w:tc>
          <w:tcPr>
            <w:tcW w:w="5607" w:type="dxa"/>
            <w:vAlign w:val="center"/>
          </w:tcPr>
          <w:p w14:paraId="68B7852D">
            <w:pPr>
              <w:spacing w:line="240" w:lineRule="auto"/>
              <w:rPr>
                <w:rFonts w:ascii="仿宋" w:hAnsi="仿宋" w:eastAsia="仿宋" w:cs="Segoe UI"/>
                <w:color w:val="0F1115"/>
                <w:sz w:val="24"/>
              </w:rPr>
            </w:pPr>
            <w:r>
              <w:rPr>
                <w:rStyle w:val="19"/>
                <w:rFonts w:ascii="仿宋" w:hAnsi="仿宋" w:eastAsia="仿宋" w:cs="Segoe UI"/>
                <w:color w:val="0F1115"/>
                <w:sz w:val="24"/>
              </w:rPr>
              <w:t>项目承揽情况</w:t>
            </w:r>
            <w:r>
              <w:rPr>
                <w:rStyle w:val="19"/>
                <w:rFonts w:hint="eastAsia" w:ascii="仿宋" w:hAnsi="仿宋" w:eastAsia="仿宋" w:cs="Segoe UI"/>
                <w:color w:val="0F1115"/>
                <w:sz w:val="24"/>
              </w:rPr>
              <w:t>（</w:t>
            </w:r>
            <w:r>
              <w:rPr>
                <w:rStyle w:val="19"/>
                <w:rFonts w:ascii="仿宋" w:hAnsi="仿宋" w:eastAsia="仿宋" w:cs="Segoe UI"/>
                <w:color w:val="0F1115"/>
                <w:sz w:val="24"/>
              </w:rPr>
              <w:t>1</w:t>
            </w:r>
            <w:r>
              <w:rPr>
                <w:rStyle w:val="19"/>
                <w:rFonts w:hint="eastAsia" w:ascii="仿宋" w:hAnsi="仿宋" w:eastAsia="仿宋" w:cs="Segoe UI"/>
                <w:color w:val="0F1115"/>
                <w:sz w:val="24"/>
                <w:lang w:val="en-US" w:eastAsia="zh-CN"/>
              </w:rPr>
              <w:t>5</w:t>
            </w:r>
            <w:r>
              <w:rPr>
                <w:rStyle w:val="19"/>
                <w:rFonts w:ascii="仿宋" w:hAnsi="仿宋" w:eastAsia="仿宋" w:cs="Segoe UI"/>
                <w:color w:val="0F1115"/>
                <w:sz w:val="24"/>
              </w:rPr>
              <w:t>分</w:t>
            </w:r>
            <w:r>
              <w:rPr>
                <w:rStyle w:val="19"/>
                <w:rFonts w:hint="eastAsia" w:ascii="仿宋" w:hAnsi="仿宋" w:eastAsia="仿宋" w:cs="Segoe UI"/>
                <w:color w:val="0F1115"/>
                <w:sz w:val="24"/>
              </w:rPr>
              <w:t>）：</w:t>
            </w:r>
            <w:r>
              <w:rPr>
                <w:rFonts w:ascii="仿宋" w:hAnsi="仿宋" w:eastAsia="仿宋" w:cs="Segoe UI"/>
                <w:color w:val="0F1115"/>
                <w:sz w:val="24"/>
              </w:rPr>
              <w:br w:type="textWrapping"/>
            </w:r>
            <w:r>
              <w:rPr>
                <w:rFonts w:hint="eastAsia" w:ascii="仿宋" w:hAnsi="仿宋" w:eastAsia="仿宋" w:cs="Segoe UI"/>
                <w:color w:val="0F1115"/>
                <w:sz w:val="24"/>
              </w:rPr>
              <w:t>根据202</w:t>
            </w:r>
            <w:r>
              <w:rPr>
                <w:rFonts w:hint="eastAsia" w:ascii="仿宋" w:hAnsi="仿宋" w:eastAsia="仿宋" w:cs="Segoe UI"/>
                <w:color w:val="0F1115"/>
                <w:sz w:val="24"/>
                <w:lang w:val="en-US" w:eastAsia="zh-CN"/>
              </w:rPr>
              <w:t>4</w:t>
            </w:r>
            <w:r>
              <w:rPr>
                <w:rFonts w:hint="eastAsia" w:ascii="仿宋" w:hAnsi="仿宋" w:eastAsia="仿宋" w:cs="Segoe UI"/>
                <w:color w:val="0F1115"/>
                <w:sz w:val="24"/>
              </w:rPr>
              <w:t>年</w:t>
            </w:r>
            <w:r>
              <w:rPr>
                <w:rFonts w:hint="eastAsia" w:ascii="仿宋" w:hAnsi="仿宋" w:eastAsia="仿宋" w:cs="Segoe UI"/>
                <w:color w:val="0F1115"/>
                <w:sz w:val="24"/>
                <w:lang w:val="en-US" w:eastAsia="zh-CN"/>
              </w:rPr>
              <w:t>全年</w:t>
            </w:r>
            <w:r>
              <w:rPr>
                <w:rFonts w:hint="eastAsia" w:ascii="仿宋" w:hAnsi="仿宋" w:eastAsia="仿宋" w:cs="Segoe UI"/>
                <w:color w:val="0F1115"/>
                <w:sz w:val="24"/>
              </w:rPr>
              <w:t>及2025年一季度在全国范围内承做的主体评级数量的排名（以证券业协会与交易商协会联合发布的2024年1-4季度、2025年1季度《债券市场信用评级机构业务运行及合规情况通报》数据为准）进行评分（每季度3分）</w:t>
            </w:r>
          </w:p>
        </w:tc>
      </w:tr>
      <w:tr w14:paraId="67529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562" w:type="dxa"/>
            <w:vAlign w:val="center"/>
          </w:tcPr>
          <w:p w14:paraId="17718539">
            <w:pPr>
              <w:spacing w:line="240" w:lineRule="auto"/>
              <w:jc w:val="center"/>
              <w:rPr>
                <w:rFonts w:ascii="仿宋" w:hAnsi="仿宋" w:eastAsia="仿宋" w:cs="Segoe UI"/>
                <w:color w:val="0F1115"/>
                <w:sz w:val="24"/>
              </w:rPr>
            </w:pPr>
            <w:r>
              <w:rPr>
                <w:rStyle w:val="19"/>
                <w:rFonts w:ascii="仿宋" w:hAnsi="仿宋" w:eastAsia="仿宋"/>
                <w:sz w:val="24"/>
              </w:rPr>
              <w:t>3</w:t>
            </w:r>
          </w:p>
        </w:tc>
        <w:tc>
          <w:tcPr>
            <w:tcW w:w="2127" w:type="dxa"/>
            <w:vAlign w:val="center"/>
          </w:tcPr>
          <w:p w14:paraId="59369D1D">
            <w:pPr>
              <w:spacing w:line="240" w:lineRule="auto"/>
              <w:jc w:val="center"/>
              <w:rPr>
                <w:rFonts w:ascii="仿宋" w:hAnsi="仿宋" w:eastAsia="仿宋" w:cs="Segoe UI"/>
                <w:color w:val="0F1115"/>
                <w:sz w:val="24"/>
              </w:rPr>
            </w:pPr>
            <w:r>
              <w:rPr>
                <w:rStyle w:val="19"/>
                <w:rFonts w:ascii="仿宋" w:hAnsi="仿宋" w:eastAsia="仿宋" w:cs="Segoe UI"/>
                <w:color w:val="0F1115"/>
                <w:sz w:val="24"/>
              </w:rPr>
              <w:t>业绩经验(10分)</w:t>
            </w:r>
          </w:p>
        </w:tc>
        <w:tc>
          <w:tcPr>
            <w:tcW w:w="5607" w:type="dxa"/>
            <w:vAlign w:val="center"/>
          </w:tcPr>
          <w:p w14:paraId="36F6C806">
            <w:pPr>
              <w:spacing w:line="240" w:lineRule="auto"/>
              <w:rPr>
                <w:rFonts w:ascii="仿宋" w:hAnsi="仿宋" w:eastAsia="仿宋" w:cs="Segoe UI"/>
                <w:b/>
                <w:color w:val="0F1115"/>
                <w:sz w:val="24"/>
              </w:rPr>
            </w:pPr>
            <w:r>
              <w:rPr>
                <w:rFonts w:hint="eastAsia" w:ascii="仿宋" w:hAnsi="仿宋" w:eastAsia="仿宋" w:cs="Segoe UI"/>
                <w:b/>
                <w:color w:val="0F1115"/>
                <w:sz w:val="24"/>
              </w:rPr>
              <w:t>国有企业评级经验（</w:t>
            </w:r>
            <w:r>
              <w:rPr>
                <w:rStyle w:val="19"/>
                <w:rFonts w:ascii="仿宋" w:hAnsi="仿宋" w:eastAsia="仿宋" w:cs="Segoe UI"/>
                <w:b w:val="0"/>
                <w:color w:val="0F1115"/>
                <w:sz w:val="24"/>
              </w:rPr>
              <w:t>10分</w:t>
            </w:r>
            <w:r>
              <w:rPr>
                <w:rStyle w:val="19"/>
                <w:rFonts w:hint="eastAsia" w:ascii="仿宋" w:hAnsi="仿宋" w:eastAsia="仿宋" w:cs="Segoe UI"/>
                <w:b w:val="0"/>
                <w:color w:val="0F1115"/>
                <w:sz w:val="24"/>
              </w:rPr>
              <w:t>）</w:t>
            </w:r>
            <w:r>
              <w:rPr>
                <w:rFonts w:hint="eastAsia" w:ascii="仿宋" w:hAnsi="仿宋" w:eastAsia="仿宋" w:cs="Segoe UI"/>
                <w:b/>
                <w:color w:val="0F1115"/>
                <w:sz w:val="24"/>
              </w:rPr>
              <w:t>：</w:t>
            </w:r>
          </w:p>
          <w:p w14:paraId="4FF41991">
            <w:pPr>
              <w:spacing w:line="240" w:lineRule="auto"/>
              <w:rPr>
                <w:rFonts w:ascii="仿宋" w:hAnsi="仿宋" w:eastAsia="仿宋" w:cs="Segoe UI"/>
                <w:color w:val="0F1115"/>
                <w:sz w:val="24"/>
              </w:rPr>
            </w:pPr>
            <w:r>
              <w:rPr>
                <w:rFonts w:ascii="仿宋" w:hAnsi="仿宋" w:eastAsia="仿宋" w:cs="Segoe UI"/>
                <w:color w:val="0F1115"/>
                <w:sz w:val="24"/>
              </w:rPr>
              <w:t>参选人提供自2023年1月1日至今（以合同签订时间为准），承做国有企业信用评级服务项目的案例，每例得2分，最高得10分。</w:t>
            </w:r>
            <w:r>
              <w:rPr>
                <w:rFonts w:ascii="仿宋" w:hAnsi="仿宋" w:eastAsia="仿宋" w:cs="Segoe UI"/>
                <w:color w:val="0F1115"/>
                <w:sz w:val="24"/>
              </w:rPr>
              <w:br w:type="textWrapping"/>
            </w:r>
            <w:r>
              <w:rPr>
                <w:rFonts w:ascii="仿宋" w:hAnsi="仿宋" w:eastAsia="仿宋" w:cs="Segoe UI"/>
                <w:color w:val="0F1115"/>
                <w:sz w:val="24"/>
              </w:rPr>
              <w:t>【注：需在参选文件中提供相关项目的合同关键页</w:t>
            </w:r>
            <w:r>
              <w:rPr>
                <w:rFonts w:hint="eastAsia" w:ascii="仿宋" w:hAnsi="仿宋" w:eastAsia="仿宋" w:cs="Segoe UI"/>
                <w:color w:val="0F1115"/>
                <w:sz w:val="24"/>
              </w:rPr>
              <w:t>和评级报告关键页</w:t>
            </w:r>
            <w:r>
              <w:rPr>
                <w:rFonts w:ascii="仿宋" w:hAnsi="仿宋" w:eastAsia="仿宋" w:cs="Segoe UI"/>
                <w:color w:val="0F1115"/>
                <w:sz w:val="24"/>
              </w:rPr>
              <w:t>，没有提供或提供的材料不满足要求的不得分。】</w:t>
            </w:r>
          </w:p>
        </w:tc>
      </w:tr>
      <w:tr w14:paraId="05886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4" w:hRule="atLeast"/>
        </w:trPr>
        <w:tc>
          <w:tcPr>
            <w:tcW w:w="562" w:type="dxa"/>
            <w:vAlign w:val="center"/>
          </w:tcPr>
          <w:p w14:paraId="4A057638">
            <w:pPr>
              <w:spacing w:line="240" w:lineRule="auto"/>
              <w:jc w:val="center"/>
              <w:rPr>
                <w:rStyle w:val="19"/>
                <w:rFonts w:ascii="仿宋" w:hAnsi="仿宋" w:eastAsia="仿宋"/>
                <w:sz w:val="24"/>
              </w:rPr>
            </w:pPr>
            <w:r>
              <w:rPr>
                <w:rStyle w:val="19"/>
                <w:rFonts w:hint="eastAsia" w:ascii="仿宋" w:hAnsi="仿宋" w:eastAsia="仿宋"/>
                <w:sz w:val="24"/>
              </w:rPr>
              <w:t>4</w:t>
            </w:r>
          </w:p>
        </w:tc>
        <w:tc>
          <w:tcPr>
            <w:tcW w:w="2127" w:type="dxa"/>
            <w:vAlign w:val="center"/>
          </w:tcPr>
          <w:p w14:paraId="2E0D8401">
            <w:pPr>
              <w:spacing w:line="240" w:lineRule="auto"/>
              <w:jc w:val="center"/>
              <w:rPr>
                <w:rStyle w:val="19"/>
                <w:rFonts w:ascii="仿宋" w:hAnsi="仿宋" w:eastAsia="仿宋" w:cs="Segoe UI"/>
                <w:color w:val="0F1115"/>
                <w:sz w:val="24"/>
              </w:rPr>
            </w:pPr>
            <w:r>
              <w:rPr>
                <w:rStyle w:val="19"/>
                <w:rFonts w:hint="eastAsia" w:ascii="仿宋" w:hAnsi="仿宋" w:eastAsia="仿宋" w:cs="Segoe UI"/>
                <w:color w:val="0F1115"/>
                <w:sz w:val="24"/>
              </w:rPr>
              <w:t>监管评价（</w:t>
            </w:r>
            <w:r>
              <w:rPr>
                <w:rStyle w:val="19"/>
                <w:rFonts w:hint="eastAsia" w:ascii="仿宋" w:hAnsi="仿宋" w:eastAsia="仿宋" w:cs="Segoe UI"/>
                <w:color w:val="0F1115"/>
                <w:sz w:val="24"/>
                <w:lang w:val="en-US" w:eastAsia="zh-CN"/>
              </w:rPr>
              <w:t>15</w:t>
            </w:r>
            <w:r>
              <w:rPr>
                <w:rStyle w:val="19"/>
                <w:rFonts w:hint="eastAsia" w:ascii="仿宋" w:hAnsi="仿宋" w:eastAsia="仿宋" w:cs="Segoe UI"/>
                <w:color w:val="0F1115"/>
                <w:sz w:val="24"/>
              </w:rPr>
              <w:t>分）</w:t>
            </w:r>
          </w:p>
        </w:tc>
        <w:tc>
          <w:tcPr>
            <w:tcW w:w="5607" w:type="dxa"/>
            <w:vAlign w:val="center"/>
          </w:tcPr>
          <w:p w14:paraId="396126DF">
            <w:pPr>
              <w:pStyle w:val="14"/>
              <w:spacing w:before="0" w:beforeAutospacing="0" w:after="0" w:afterAutospacing="0" w:line="240" w:lineRule="auto"/>
              <w:rPr>
                <w:rFonts w:ascii="仿宋" w:hAnsi="仿宋" w:eastAsia="仿宋" w:cs="Segoe UI"/>
                <w:b/>
                <w:color w:val="0F1115"/>
                <w:kern w:val="2"/>
              </w:rPr>
            </w:pPr>
            <w:r>
              <w:rPr>
                <w:rFonts w:ascii="仿宋" w:hAnsi="仿宋" w:eastAsia="仿宋" w:cs="Segoe UI"/>
                <w:b/>
                <w:color w:val="0F1115"/>
                <w:kern w:val="2"/>
              </w:rPr>
              <w:t>2025年度信用评级机构联合市场化评价</w:t>
            </w:r>
            <w:r>
              <w:rPr>
                <w:rFonts w:hint="eastAsia" w:ascii="仿宋" w:hAnsi="仿宋" w:eastAsia="仿宋" w:cs="Segoe UI"/>
                <w:b/>
                <w:color w:val="0F1115"/>
                <w:kern w:val="2"/>
              </w:rPr>
              <w:t>排名（</w:t>
            </w:r>
            <w:r>
              <w:rPr>
                <w:rFonts w:hint="eastAsia" w:ascii="仿宋" w:hAnsi="仿宋" w:eastAsia="仿宋" w:cs="Segoe UI"/>
                <w:b/>
                <w:color w:val="0F1115"/>
                <w:kern w:val="2"/>
                <w:lang w:val="en-US" w:eastAsia="zh-CN"/>
              </w:rPr>
              <w:t>15</w:t>
            </w:r>
            <w:r>
              <w:rPr>
                <w:rFonts w:hint="eastAsia" w:ascii="仿宋" w:hAnsi="仿宋" w:eastAsia="仿宋" w:cs="Segoe UI"/>
                <w:b/>
                <w:color w:val="0F1115"/>
                <w:kern w:val="2"/>
              </w:rPr>
              <w:t>分）：</w:t>
            </w:r>
          </w:p>
          <w:p w14:paraId="12D702D4">
            <w:pPr>
              <w:pStyle w:val="14"/>
              <w:spacing w:before="0" w:beforeAutospacing="0" w:after="0" w:afterAutospacing="0" w:line="240" w:lineRule="auto"/>
              <w:rPr>
                <w:rFonts w:ascii="仿宋" w:hAnsi="仿宋" w:eastAsia="仿宋"/>
              </w:rPr>
            </w:pPr>
            <w:r>
              <w:rPr>
                <w:rFonts w:hint="eastAsia" w:ascii="仿宋" w:hAnsi="仿宋" w:eastAsia="仿宋" w:cs="Segoe UI"/>
                <w:color w:val="0F1115"/>
                <w:kern w:val="2"/>
              </w:rPr>
              <w:t>根据交易商协会、证券业协会联合发布的《</w:t>
            </w:r>
            <w:r>
              <w:rPr>
                <w:rFonts w:ascii="仿宋" w:hAnsi="仿宋" w:eastAsia="仿宋" w:cs="Segoe UI"/>
                <w:color w:val="0F1115"/>
                <w:kern w:val="2"/>
              </w:rPr>
              <w:t>2025年度信用评级机构联合市场化评价结果</w:t>
            </w:r>
            <w:r>
              <w:rPr>
                <w:rFonts w:hint="eastAsia" w:ascii="仿宋" w:hAnsi="仿宋" w:eastAsia="仿宋" w:cs="Segoe UI"/>
                <w:color w:val="0F1115"/>
                <w:kern w:val="2"/>
              </w:rPr>
              <w:t>》排名情况进行评分，在“第二类机构”中排名第一的得1</w:t>
            </w:r>
            <w:r>
              <w:rPr>
                <w:rFonts w:ascii="仿宋" w:hAnsi="仿宋" w:eastAsia="仿宋" w:cs="Segoe UI"/>
                <w:color w:val="0F1115"/>
                <w:kern w:val="2"/>
              </w:rPr>
              <w:t>0</w:t>
            </w:r>
            <w:r>
              <w:rPr>
                <w:rFonts w:hint="eastAsia" w:ascii="仿宋" w:hAnsi="仿宋" w:eastAsia="仿宋" w:cs="Segoe UI"/>
                <w:color w:val="0F1115"/>
                <w:kern w:val="2"/>
              </w:rPr>
              <w:t>分，排名每下降一名扣减2分；位于“第三类机构”的不得分，本项最低得0分。</w:t>
            </w:r>
          </w:p>
        </w:tc>
      </w:tr>
      <w:tr w14:paraId="64BA0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3" w:hRule="atLeast"/>
        </w:trPr>
        <w:tc>
          <w:tcPr>
            <w:tcW w:w="562" w:type="dxa"/>
            <w:vAlign w:val="center"/>
          </w:tcPr>
          <w:p w14:paraId="5A727C9A">
            <w:pPr>
              <w:spacing w:line="240" w:lineRule="auto"/>
              <w:jc w:val="center"/>
              <w:rPr>
                <w:rFonts w:ascii="仿宋" w:hAnsi="仿宋" w:eastAsia="仿宋" w:cs="Segoe UI"/>
                <w:color w:val="0F1115"/>
                <w:sz w:val="24"/>
              </w:rPr>
            </w:pPr>
            <w:r>
              <w:rPr>
                <w:rStyle w:val="19"/>
                <w:rFonts w:ascii="仿宋" w:hAnsi="仿宋" w:eastAsia="仿宋"/>
                <w:sz w:val="24"/>
              </w:rPr>
              <w:t>5</w:t>
            </w:r>
          </w:p>
        </w:tc>
        <w:tc>
          <w:tcPr>
            <w:tcW w:w="2127" w:type="dxa"/>
            <w:vAlign w:val="center"/>
          </w:tcPr>
          <w:p w14:paraId="2DEB8558">
            <w:pPr>
              <w:spacing w:line="240" w:lineRule="auto"/>
              <w:jc w:val="center"/>
              <w:rPr>
                <w:rFonts w:ascii="仿宋" w:hAnsi="仿宋" w:eastAsia="仿宋" w:cs="Segoe UI"/>
                <w:color w:val="0F1115"/>
                <w:sz w:val="24"/>
              </w:rPr>
            </w:pPr>
            <w:r>
              <w:rPr>
                <w:rStyle w:val="19"/>
                <w:rFonts w:ascii="仿宋" w:hAnsi="仿宋" w:eastAsia="仿宋" w:cs="Segoe UI"/>
                <w:color w:val="0F1115"/>
                <w:sz w:val="24"/>
              </w:rPr>
              <w:t>服务方案(25分)</w:t>
            </w:r>
          </w:p>
        </w:tc>
        <w:tc>
          <w:tcPr>
            <w:tcW w:w="5607" w:type="dxa"/>
            <w:vAlign w:val="center"/>
          </w:tcPr>
          <w:p w14:paraId="0301FD5B">
            <w:pPr>
              <w:spacing w:line="240" w:lineRule="auto"/>
              <w:rPr>
                <w:rFonts w:ascii="仿宋" w:hAnsi="仿宋" w:eastAsia="仿宋" w:cs="Segoe UI"/>
                <w:color w:val="0F1115"/>
                <w:sz w:val="24"/>
              </w:rPr>
            </w:pPr>
            <w:r>
              <w:rPr>
                <w:rFonts w:ascii="仿宋" w:hAnsi="仿宋" w:eastAsia="仿宋" w:cs="Segoe UI"/>
                <w:color w:val="0F1115"/>
                <w:sz w:val="24"/>
              </w:rPr>
              <w:t>根据参选人针对本项目提供的评级服务方案的详尽程度、合理性、可行性等要素进行综合评分：</w:t>
            </w:r>
            <w:r>
              <w:rPr>
                <w:rFonts w:ascii="仿宋" w:hAnsi="仿宋" w:eastAsia="仿宋" w:cs="Segoe UI"/>
                <w:color w:val="0F1115"/>
                <w:sz w:val="24"/>
              </w:rPr>
              <w:br w:type="textWrapping"/>
            </w:r>
            <w:r>
              <w:rPr>
                <w:rFonts w:ascii="仿宋" w:hAnsi="仿宋" w:eastAsia="仿宋" w:cs="Segoe UI"/>
                <w:color w:val="0F1115"/>
                <w:sz w:val="24"/>
              </w:rPr>
              <w:t>1.整体服务方案全面、服务时效有保障、具体、科学合理、可行性强，得21-25分；</w:t>
            </w:r>
            <w:r>
              <w:rPr>
                <w:rFonts w:ascii="仿宋" w:hAnsi="仿宋" w:eastAsia="仿宋" w:cs="Segoe UI"/>
                <w:color w:val="0F1115"/>
                <w:sz w:val="24"/>
              </w:rPr>
              <w:br w:type="textWrapping"/>
            </w:r>
            <w:r>
              <w:rPr>
                <w:rFonts w:ascii="仿宋" w:hAnsi="仿宋" w:eastAsia="仿宋" w:cs="Segoe UI"/>
                <w:color w:val="0F1115"/>
                <w:sz w:val="24"/>
              </w:rPr>
              <w:t>2.整体服务方案较全面、合理、可行性较强，得16-20分；</w:t>
            </w:r>
            <w:r>
              <w:rPr>
                <w:rFonts w:ascii="仿宋" w:hAnsi="仿宋" w:eastAsia="仿宋" w:cs="Segoe UI"/>
                <w:color w:val="0F1115"/>
                <w:sz w:val="24"/>
              </w:rPr>
              <w:br w:type="textWrapping"/>
            </w:r>
            <w:r>
              <w:rPr>
                <w:rFonts w:ascii="仿宋" w:hAnsi="仿宋" w:eastAsia="仿宋" w:cs="Segoe UI"/>
                <w:color w:val="0F1115"/>
                <w:sz w:val="24"/>
              </w:rPr>
              <w:t>3.服务方案部分内容描述详细合理、可行性一般，得11-15分；</w:t>
            </w:r>
            <w:r>
              <w:rPr>
                <w:rFonts w:ascii="仿宋" w:hAnsi="仿宋" w:eastAsia="仿宋" w:cs="Segoe UI"/>
                <w:color w:val="0F1115"/>
                <w:sz w:val="24"/>
              </w:rPr>
              <w:br w:type="textWrapping"/>
            </w:r>
            <w:r>
              <w:rPr>
                <w:rFonts w:ascii="仿宋" w:hAnsi="仿宋" w:eastAsia="仿宋" w:cs="Segoe UI"/>
                <w:color w:val="0F1115"/>
                <w:sz w:val="24"/>
              </w:rPr>
              <w:t>4.整体服务方案简单、可行性差的，得6-10分；</w:t>
            </w:r>
            <w:r>
              <w:rPr>
                <w:rFonts w:ascii="仿宋" w:hAnsi="仿宋" w:eastAsia="仿宋" w:cs="Segoe UI"/>
                <w:color w:val="0F1115"/>
                <w:sz w:val="24"/>
              </w:rPr>
              <w:br w:type="textWrapping"/>
            </w:r>
            <w:r>
              <w:rPr>
                <w:rFonts w:ascii="仿宋" w:hAnsi="仿宋" w:eastAsia="仿宋" w:cs="Segoe UI"/>
                <w:color w:val="0F1115"/>
                <w:sz w:val="24"/>
              </w:rPr>
              <w:t>5.未提供服务方案的，得0分。</w:t>
            </w:r>
          </w:p>
        </w:tc>
      </w:tr>
      <w:tr w14:paraId="12636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562" w:type="dxa"/>
            <w:vAlign w:val="center"/>
          </w:tcPr>
          <w:p w14:paraId="0CAC569A">
            <w:pPr>
              <w:spacing w:line="240" w:lineRule="auto"/>
              <w:jc w:val="center"/>
              <w:rPr>
                <w:rStyle w:val="19"/>
                <w:rFonts w:ascii="仿宋" w:hAnsi="仿宋" w:eastAsia="仿宋"/>
                <w:sz w:val="24"/>
              </w:rPr>
            </w:pPr>
            <w:r>
              <w:rPr>
                <w:rStyle w:val="19"/>
                <w:rFonts w:hint="eastAsia" w:ascii="仿宋" w:hAnsi="仿宋" w:eastAsia="仿宋"/>
                <w:sz w:val="24"/>
              </w:rPr>
              <w:t>6</w:t>
            </w:r>
          </w:p>
        </w:tc>
        <w:tc>
          <w:tcPr>
            <w:tcW w:w="2127" w:type="dxa"/>
            <w:vAlign w:val="center"/>
          </w:tcPr>
          <w:p w14:paraId="5FF75C02">
            <w:pPr>
              <w:spacing w:line="240" w:lineRule="auto"/>
              <w:jc w:val="center"/>
              <w:rPr>
                <w:rStyle w:val="19"/>
                <w:rFonts w:ascii="仿宋" w:hAnsi="仿宋" w:eastAsia="仿宋" w:cs="Segoe UI"/>
                <w:color w:val="0F1115"/>
                <w:sz w:val="24"/>
              </w:rPr>
            </w:pPr>
            <w:r>
              <w:rPr>
                <w:rStyle w:val="19"/>
                <w:rFonts w:hint="eastAsia" w:ascii="仿宋" w:hAnsi="仿宋" w:eastAsia="仿宋" w:cs="Segoe UI"/>
                <w:color w:val="0F1115"/>
                <w:sz w:val="24"/>
              </w:rPr>
              <w:t>项目服务团队人员（1</w:t>
            </w:r>
            <w:r>
              <w:rPr>
                <w:rStyle w:val="19"/>
                <w:rFonts w:ascii="仿宋" w:hAnsi="仿宋" w:eastAsia="仿宋" w:cs="Segoe UI"/>
                <w:color w:val="0F1115"/>
                <w:sz w:val="24"/>
              </w:rPr>
              <w:t>5</w:t>
            </w:r>
            <w:r>
              <w:rPr>
                <w:rStyle w:val="19"/>
                <w:rFonts w:hint="eastAsia" w:ascii="仿宋" w:hAnsi="仿宋" w:eastAsia="仿宋" w:cs="Segoe UI"/>
                <w:color w:val="0F1115"/>
                <w:sz w:val="24"/>
              </w:rPr>
              <w:t>分）</w:t>
            </w:r>
          </w:p>
        </w:tc>
        <w:tc>
          <w:tcPr>
            <w:tcW w:w="5607" w:type="dxa"/>
            <w:vAlign w:val="center"/>
          </w:tcPr>
          <w:p w14:paraId="55CD62F7">
            <w:pPr>
              <w:pStyle w:val="14"/>
              <w:spacing w:before="0" w:beforeAutospacing="0" w:after="0" w:afterAutospacing="0" w:line="240" w:lineRule="auto"/>
              <w:rPr>
                <w:rFonts w:ascii="仿宋" w:hAnsi="仿宋" w:eastAsia="仿宋"/>
              </w:rPr>
            </w:pPr>
            <w:r>
              <w:rPr>
                <w:rFonts w:hint="eastAsia" w:ascii="仿宋" w:hAnsi="仿宋" w:eastAsia="仿宋"/>
              </w:rPr>
              <w:t>参选人提供拟投入本项目的服务团队成员，根据所配备人员齐全程度、经验丰富程度进行综合评分。本项目团队人员，应至少包含</w:t>
            </w:r>
            <w:r>
              <w:rPr>
                <w:rFonts w:ascii="仿宋" w:hAnsi="仿宋" w:eastAsia="仿宋"/>
              </w:rPr>
              <w:t>3</w:t>
            </w:r>
            <w:r>
              <w:rPr>
                <w:rFonts w:hint="eastAsia" w:ascii="仿宋" w:hAnsi="仿宋" w:eastAsia="仿宋"/>
              </w:rPr>
              <w:t>名成员（含项目组负责人）。</w:t>
            </w:r>
          </w:p>
        </w:tc>
      </w:tr>
      <w:bookmarkEnd w:id="33"/>
      <w:bookmarkEnd w:id="34"/>
      <w:bookmarkEnd w:id="35"/>
      <w:bookmarkEnd w:id="36"/>
      <w:bookmarkEnd w:id="37"/>
      <w:bookmarkEnd w:id="38"/>
      <w:bookmarkEnd w:id="39"/>
      <w:bookmarkEnd w:id="40"/>
    </w:tbl>
    <w:p w14:paraId="7EF476CB">
      <w:pPr>
        <w:spacing w:line="578" w:lineRule="exact"/>
        <w:ind w:firstLine="640" w:firstLineChars="200"/>
        <w:rPr>
          <w:rFonts w:hint="default" w:ascii="仿宋" w:hAnsi="仿宋" w:eastAsia="仿宋" w:cs="仿宋_GB2312"/>
          <w:color w:val="auto"/>
          <w:sz w:val="32"/>
          <w:szCs w:val="32"/>
          <w:highlight w:val="none"/>
          <w:lang w:val="en-US" w:eastAsia="zh-CN"/>
        </w:rPr>
      </w:pPr>
      <w:bookmarkStart w:id="42" w:name="_Toc85622919"/>
      <w:bookmarkStart w:id="43" w:name="_Toc84698407"/>
      <w:bookmarkStart w:id="44" w:name="_Toc79839825"/>
      <w:r>
        <w:rPr>
          <w:rFonts w:hint="eastAsia" w:ascii="仿宋" w:hAnsi="仿宋" w:eastAsia="仿宋" w:cs="仿宋_GB2312"/>
          <w:color w:val="auto"/>
          <w:sz w:val="32"/>
          <w:szCs w:val="32"/>
          <w:highlight w:val="none"/>
          <w:lang w:val="en-US" w:eastAsia="zh-CN"/>
        </w:rPr>
        <w:t>（2）评审小组评分</w:t>
      </w:r>
    </w:p>
    <w:p w14:paraId="15324D3A">
      <w:pPr>
        <w:spacing w:line="578" w:lineRule="exact"/>
        <w:ind w:firstLine="640"/>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评审小组成员独立按本章第二条第（二）款的《评分标准表》规定的评价指标分别对响应人进行评分，然后去掉一个最高分和一个最低分，响应人得分以剩下评审小组成员评分的算术平均值得出，保留小数点后两位。</w:t>
      </w:r>
    </w:p>
    <w:p w14:paraId="71AD2018">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2.响应文件的澄清和补正</w:t>
      </w:r>
    </w:p>
    <w:p w14:paraId="489D9AB2">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（1）在评审过程中，评审小组可以书面形式要求响应人对所提交响应文件中不明确的内容进行书面澄清或说明，或者对细微偏差进行补正。评审小组不接受响应人主动提出的澄清、说明或补正。</w:t>
      </w:r>
    </w:p>
    <w:p w14:paraId="30949B6A">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（2）澄清、说明和补正不得改变响应文件的实质性内容。响应人的书面澄清、说明和补正属于响应文件的组成部分。</w:t>
      </w:r>
    </w:p>
    <w:p w14:paraId="39CBFEF2">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（3）评审小组对响应人提交的澄清、说明或补正有疑问的，可以要求响应人进一步澄清、说明或补正，直至满足评审小组的要求。</w:t>
      </w:r>
    </w:p>
    <w:p w14:paraId="19509B79">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3.评选时间与通知</w:t>
      </w:r>
    </w:p>
    <w:p w14:paraId="15CF2C1D">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本项目预计于响应文件递交截止日后3个工作日内进行评选，并预计于评选结束后3个工作日内发送中选通知，未中选机构则不发送通知。</w:t>
      </w:r>
    </w:p>
    <w:p w14:paraId="2C209645">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4.评选过程的保密</w:t>
      </w:r>
    </w:p>
    <w:p w14:paraId="4658EFCE">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（1）响应文件开启后，直至成交为止，凡属于对响应文件的审查、澄清、评价和比较有关的资料以及响应人的排名情况等与评选有关的任何情况均严格保密。</w:t>
      </w:r>
    </w:p>
    <w:p w14:paraId="27573A10">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（2）在响应文件的评审和比较、响应人的排名情况以及签署合同的过程中，响应人向比选人和评审小组施加不公正影响的任何行为，都将会导致其响应被拒绝。</w:t>
      </w:r>
    </w:p>
    <w:p w14:paraId="28D1813B">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5.评审结果</w:t>
      </w:r>
    </w:p>
    <w:p w14:paraId="188B573C">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（1）评审小组原则上按照响应人得分由高到低的顺序推荐中选候选人。</w:t>
      </w:r>
    </w:p>
    <w:p w14:paraId="4011F6F8">
      <w:p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得分最高的为第一中选候选人；平均分相同的，报价低者优先；平均分及报价均相同的，由评审小组投票决定第一中选候选人，原则上第一中选候选人为中选供应商；如果中选供应商放弃中选资格、无法履约合同或者被查实存在影响中选结果的违法行为等情形，不符合中选条件的，自动向下一名顺延。</w:t>
      </w:r>
    </w:p>
    <w:p w14:paraId="6648045A">
      <w:pPr>
        <w:numPr>
          <w:ilvl w:val="0"/>
          <w:numId w:val="7"/>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确定中选供应商后，向成交供应商发送《中选通知书》，然后签订采购合同。</w:t>
      </w:r>
    </w:p>
    <w:p w14:paraId="51151891">
      <w:pPr>
        <w:numPr>
          <w:ilvl w:val="0"/>
          <w:numId w:val="0"/>
        </w:numPr>
        <w:spacing w:line="578" w:lineRule="exact"/>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 xml:space="preserve">    （三）响应无效情形</w:t>
      </w:r>
    </w:p>
    <w:p w14:paraId="1B6ED1E7">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响应人或其响应文件出现下列情形之一者，将导致申请无效：</w:t>
      </w:r>
    </w:p>
    <w:p w14:paraId="776DF9D4">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1.响应人弄虚作假，故意伪造、隐瞒、遗漏重大信息，或未实质性回应比选文件内容、故意混淆重要事实的；</w:t>
      </w:r>
    </w:p>
    <w:p w14:paraId="28DC34E9">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2.包装响应文件的密封袋外表面的密封与标记不符合要求的；</w:t>
      </w:r>
    </w:p>
    <w:p w14:paraId="30AB01CD">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3.未通过资格审查的；</w:t>
      </w:r>
    </w:p>
    <w:p w14:paraId="3DA392AE">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4.响应文件与比选文件实质性要求有严重背离的；</w:t>
      </w:r>
    </w:p>
    <w:p w14:paraId="4C7F9A56">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5.响应文件含有违反国家法律、法规的内容或附有我司不能接受的条件的；</w:t>
      </w:r>
    </w:p>
    <w:p w14:paraId="7EC59529">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6.出现任何影响评审公正的违法、违规行为的；</w:t>
      </w:r>
    </w:p>
    <w:p w14:paraId="70BE1D33">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7.因政策变动、自然灾害等不可抗力因素的影响，需要变更响应文件实质性内容的。</w:t>
      </w:r>
    </w:p>
    <w:p w14:paraId="09C6B3FB">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8.本文件规定的其他情形。</w:t>
      </w:r>
    </w:p>
    <w:p w14:paraId="40EF6B43">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（四）其他说明</w:t>
      </w:r>
    </w:p>
    <w:p w14:paraId="285B977C">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比选人保留拒绝任何一份响应或所有响应的权利。</w:t>
      </w:r>
    </w:p>
    <w:p w14:paraId="401100AE">
      <w:pPr>
        <w:numPr>
          <w:ilvl w:val="0"/>
          <w:numId w:val="0"/>
        </w:numPr>
        <w:spacing w:line="578" w:lineRule="exact"/>
        <w:ind w:firstLine="640" w:firstLine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（五）澄清与答疑</w:t>
      </w:r>
    </w:p>
    <w:p w14:paraId="5988ADFF">
      <w:pPr>
        <w:numPr>
          <w:ilvl w:val="0"/>
          <w:numId w:val="0"/>
        </w:numPr>
        <w:spacing w:line="578" w:lineRule="exact"/>
        <w:ind w:firstLine="640" w:firstLineChars="200"/>
        <w:rPr>
          <w:rFonts w:hint="default"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响应人如有任何疑问需咨询、解答，可在工作日8:30-12:00及14:30-18:00期间联系。</w:t>
      </w:r>
    </w:p>
    <w:p w14:paraId="00CF7FFC">
      <w:pP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br w:type="page"/>
      </w:r>
    </w:p>
    <w:p w14:paraId="1602CFBF">
      <w:pPr>
        <w:spacing w:line="578" w:lineRule="exact"/>
        <w:outlineLvl w:val="0"/>
        <w:rPr>
          <w:rFonts w:ascii="黑体" w:hAnsi="黑体" w:eastAsia="黑体" w:cs="黑体"/>
          <w:color w:val="auto"/>
          <w:sz w:val="32"/>
          <w:szCs w:val="32"/>
          <w:highlight w:val="none"/>
        </w:rPr>
      </w:pPr>
      <w:bookmarkStart w:id="45" w:name="_Toc18795"/>
      <w:r>
        <w:rPr>
          <w:rFonts w:hint="eastAsia" w:ascii="黑体" w:hAnsi="黑体" w:eastAsia="黑体" w:cs="黑体"/>
          <w:color w:val="auto"/>
          <w:sz w:val="32"/>
          <w:szCs w:val="32"/>
          <w:highlight w:val="none"/>
        </w:rPr>
        <w:t>附件1</w:t>
      </w:r>
      <w:bookmarkEnd w:id="45"/>
    </w:p>
    <w:p w14:paraId="2B2743D7">
      <w:pPr>
        <w:spacing w:line="578" w:lineRule="exact"/>
        <w:rPr>
          <w:color w:val="auto"/>
          <w:highlight w:val="none"/>
        </w:rPr>
      </w:pPr>
    </w:p>
    <w:bookmarkEnd w:id="42"/>
    <w:bookmarkEnd w:id="43"/>
    <w:bookmarkEnd w:id="44"/>
    <w:p w14:paraId="09E21CDB">
      <w:pPr>
        <w:spacing w:line="578" w:lineRule="exact"/>
        <w:jc w:val="center"/>
        <w:rPr>
          <w:rFonts w:ascii="方正小标宋简体" w:hAnsi="方正小标宋简体" w:eastAsia="方正小标宋简体" w:cs="方正小标宋简体"/>
          <w:color w:val="auto"/>
          <w:sz w:val="44"/>
          <w:szCs w:val="44"/>
          <w:highlight w:val="none"/>
        </w:rPr>
      </w:pPr>
      <w:r>
        <w:rPr>
          <w:rFonts w:hint="eastAsia" w:ascii="宋体" w:hAnsi="宋体" w:eastAsia="宋体" w:cs="宋体"/>
          <w:b/>
          <w:bCs/>
          <w:color w:val="auto"/>
          <w:sz w:val="44"/>
          <w:szCs w:val="44"/>
          <w:highlight w:val="none"/>
          <w:lang w:val="en-US" w:eastAsia="zh-CN"/>
        </w:rPr>
        <w:t>响应</w:t>
      </w:r>
      <w:r>
        <w:rPr>
          <w:rFonts w:hint="eastAsia" w:ascii="宋体" w:hAnsi="宋体" w:eastAsia="宋体" w:cs="宋体"/>
          <w:b/>
          <w:bCs/>
          <w:color w:val="auto"/>
          <w:sz w:val="44"/>
          <w:szCs w:val="44"/>
          <w:highlight w:val="none"/>
        </w:rPr>
        <w:t>文件声明函</w:t>
      </w:r>
    </w:p>
    <w:p w14:paraId="48B94274">
      <w:pPr>
        <w:spacing w:line="578" w:lineRule="exact"/>
        <w:rPr>
          <w:color w:val="auto"/>
          <w:highlight w:val="none"/>
        </w:rPr>
      </w:pPr>
    </w:p>
    <w:p w14:paraId="0890F59D">
      <w:pPr>
        <w:adjustRightInd w:val="0"/>
        <w:snapToGrid w:val="0"/>
        <w:spacing w:line="578" w:lineRule="exact"/>
        <w:rPr>
          <w:rFonts w:ascii="仿宋_GB2312" w:hAnsi="仿宋_GB2312" w:eastAsia="仿宋_GB2312" w:cs="仿宋_GB2312"/>
          <w:b/>
          <w:bCs/>
          <w:color w:val="auto"/>
          <w:sz w:val="32"/>
          <w:szCs w:val="32"/>
          <w:highlight w:val="none"/>
          <w:u w:val="single"/>
        </w:rPr>
      </w:pPr>
      <w:r>
        <w:rPr>
          <w:rFonts w:hint="eastAsia" w:ascii="仿宋_GB2312" w:hAnsi="仿宋_GB2312" w:eastAsia="仿宋_GB2312" w:cs="仿宋_GB2312"/>
          <w:color w:val="auto"/>
          <w:sz w:val="32"/>
          <w:szCs w:val="32"/>
          <w:highlight w:val="none"/>
        </w:rPr>
        <w:t>致：</w:t>
      </w:r>
      <w:r>
        <w:rPr>
          <w:rFonts w:hint="eastAsia" w:ascii="仿宋_GB2312" w:hAnsi="仿宋_GB2312" w:eastAsia="仿宋_GB2312" w:cs="仿宋_GB2312"/>
          <w:b/>
          <w:bCs/>
          <w:color w:val="auto"/>
          <w:sz w:val="32"/>
          <w:szCs w:val="32"/>
          <w:highlight w:val="none"/>
          <w:u w:val="single"/>
          <w:lang w:val="en-US" w:eastAsia="zh-CN"/>
        </w:rPr>
        <w:t>海口市金融控股</w:t>
      </w:r>
      <w:r>
        <w:rPr>
          <w:rFonts w:hint="eastAsia" w:ascii="仿宋_GB2312" w:hAnsi="仿宋_GB2312" w:eastAsia="仿宋_GB2312" w:cs="仿宋_GB2312"/>
          <w:b/>
          <w:bCs/>
          <w:color w:val="auto"/>
          <w:sz w:val="32"/>
          <w:szCs w:val="32"/>
          <w:highlight w:val="none"/>
          <w:u w:val="single"/>
        </w:rPr>
        <w:t>集团有限公司</w:t>
      </w:r>
    </w:p>
    <w:p w14:paraId="7BD42D5E">
      <w:pPr>
        <w:adjustRightInd w:val="0"/>
        <w:snapToGrid w:val="0"/>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根据贵方</w:t>
      </w:r>
      <w:r>
        <w:rPr>
          <w:rFonts w:hint="eastAsia" w:ascii="仿宋" w:hAnsi="仿宋" w:eastAsia="仿宋" w:cs="仿宋_GB2312"/>
          <w:color w:val="auto"/>
          <w:sz w:val="32"/>
          <w:szCs w:val="32"/>
          <w:highlight w:val="none"/>
          <w:u w:val="single"/>
        </w:rPr>
        <w:t xml:space="preserve"> </w:t>
      </w:r>
      <w:r>
        <w:rPr>
          <w:rFonts w:hint="eastAsia" w:ascii="仿宋" w:hAnsi="仿宋" w:eastAsia="仿宋" w:cs="仿宋_GB2312"/>
          <w:color w:val="auto"/>
          <w:sz w:val="32"/>
          <w:szCs w:val="32"/>
          <w:highlight w:val="none"/>
          <w:u w:val="single"/>
          <w:lang w:val="en-US" w:eastAsia="zh-CN"/>
        </w:rPr>
        <w:t>2026年XX月</w:t>
      </w:r>
      <w:r>
        <w:rPr>
          <w:rFonts w:hint="eastAsia" w:ascii="仿宋" w:hAnsi="仿宋" w:eastAsia="仿宋" w:cs="仿宋_GB2312"/>
          <w:color w:val="auto"/>
          <w:sz w:val="32"/>
          <w:szCs w:val="32"/>
          <w:highlight w:val="none"/>
          <w:u w:val="single"/>
        </w:rPr>
        <w:t>《</w:t>
      </w:r>
      <w:r>
        <w:rPr>
          <w:rFonts w:hint="eastAsia" w:ascii="仿宋" w:hAnsi="仿宋" w:eastAsia="仿宋" w:cs="仿宋_GB2312"/>
          <w:color w:val="auto"/>
          <w:sz w:val="32"/>
          <w:szCs w:val="32"/>
          <w:highlight w:val="none"/>
          <w:u w:val="single"/>
          <w:lang w:val="en-US" w:eastAsia="zh-CN"/>
        </w:rPr>
        <w:t>海口市金融控股</w:t>
      </w:r>
      <w:r>
        <w:rPr>
          <w:rFonts w:hint="eastAsia" w:ascii="仿宋" w:hAnsi="仿宋" w:eastAsia="仿宋" w:cs="仿宋_GB2312"/>
          <w:color w:val="auto"/>
          <w:sz w:val="32"/>
          <w:szCs w:val="32"/>
          <w:highlight w:val="none"/>
          <w:u w:val="single"/>
        </w:rPr>
        <w:t>集团有限公司企业主体</w:t>
      </w:r>
      <w:r>
        <w:rPr>
          <w:rFonts w:hint="eastAsia" w:ascii="仿宋" w:hAnsi="仿宋" w:eastAsia="仿宋" w:cs="仿宋_GB2312"/>
          <w:color w:val="auto"/>
          <w:sz w:val="32"/>
          <w:szCs w:val="32"/>
          <w:highlight w:val="none"/>
          <w:u w:val="single"/>
          <w:lang w:val="en-US" w:eastAsia="zh-CN"/>
        </w:rPr>
        <w:t>评级</w:t>
      </w:r>
      <w:r>
        <w:rPr>
          <w:rFonts w:hint="eastAsia" w:ascii="仿宋" w:hAnsi="仿宋" w:eastAsia="仿宋" w:cs="仿宋_GB2312"/>
          <w:color w:val="auto"/>
          <w:sz w:val="32"/>
          <w:szCs w:val="32"/>
          <w:highlight w:val="none"/>
          <w:u w:val="single"/>
        </w:rPr>
        <w:t>服务采购项目比选文件》</w:t>
      </w:r>
      <w:r>
        <w:rPr>
          <w:rFonts w:hint="eastAsia" w:ascii="仿宋" w:hAnsi="仿宋" w:eastAsia="仿宋" w:cs="仿宋_GB2312"/>
          <w:color w:val="auto"/>
          <w:sz w:val="32"/>
          <w:szCs w:val="32"/>
          <w:highlight w:val="none"/>
        </w:rPr>
        <w:t>的要求，我司参加该项目比选，提交</w:t>
      </w: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文件正本【】份，副本【】份。我司在此声明并同意：</w:t>
      </w:r>
    </w:p>
    <w:p w14:paraId="560CF870">
      <w:pPr>
        <w:numPr>
          <w:ilvl w:val="0"/>
          <w:numId w:val="0"/>
        </w:numPr>
        <w:adjustRightInd w:val="0"/>
        <w:snapToGrid w:val="0"/>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一、</w:t>
      </w:r>
      <w:r>
        <w:rPr>
          <w:rFonts w:hint="eastAsia" w:ascii="仿宋" w:hAnsi="仿宋" w:eastAsia="仿宋" w:cs="仿宋_GB2312"/>
          <w:color w:val="auto"/>
          <w:sz w:val="32"/>
          <w:szCs w:val="32"/>
          <w:highlight w:val="none"/>
        </w:rPr>
        <w:t>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已经详细地阅读了全部</w:t>
      </w:r>
      <w:r>
        <w:rPr>
          <w:rFonts w:hint="eastAsia" w:ascii="仿宋" w:hAnsi="仿宋" w:eastAsia="仿宋" w:cs="仿宋_GB2312"/>
          <w:color w:val="auto"/>
          <w:sz w:val="32"/>
          <w:szCs w:val="32"/>
          <w:highlight w:val="none"/>
          <w:lang w:val="en-US" w:eastAsia="zh-CN"/>
        </w:rPr>
        <w:t>比选</w:t>
      </w:r>
      <w:r>
        <w:rPr>
          <w:rFonts w:hint="eastAsia" w:ascii="仿宋" w:hAnsi="仿宋" w:eastAsia="仿宋" w:cs="仿宋_GB2312"/>
          <w:color w:val="auto"/>
          <w:sz w:val="32"/>
          <w:szCs w:val="32"/>
          <w:highlight w:val="none"/>
        </w:rPr>
        <w:t>文件及附件，包括答疑、澄清、补充通知及参考文件（如有），我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完全清晰理解</w:t>
      </w:r>
      <w:r>
        <w:rPr>
          <w:rFonts w:hint="eastAsia" w:ascii="仿宋" w:hAnsi="仿宋" w:eastAsia="仿宋" w:cs="仿宋_GB2312"/>
          <w:color w:val="auto"/>
          <w:sz w:val="32"/>
          <w:szCs w:val="32"/>
          <w:highlight w:val="none"/>
          <w:lang w:val="en-US" w:eastAsia="zh-CN"/>
        </w:rPr>
        <w:t>比选</w:t>
      </w:r>
      <w:r>
        <w:rPr>
          <w:rFonts w:hint="eastAsia" w:ascii="仿宋" w:hAnsi="仿宋" w:eastAsia="仿宋" w:cs="仿宋_GB2312"/>
          <w:color w:val="auto"/>
          <w:sz w:val="32"/>
          <w:szCs w:val="32"/>
          <w:highlight w:val="none"/>
        </w:rPr>
        <w:t>文件的要求，不存在任何含糊不清和误解之处，同意放弃对这些文件提出异议和质疑的权利。</w:t>
      </w:r>
    </w:p>
    <w:p w14:paraId="076C7F24">
      <w:pPr>
        <w:numPr>
          <w:ilvl w:val="0"/>
          <w:numId w:val="0"/>
        </w:numPr>
        <w:adjustRightInd w:val="0"/>
        <w:snapToGrid w:val="0"/>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二、</w:t>
      </w:r>
      <w:r>
        <w:rPr>
          <w:rFonts w:hint="eastAsia" w:ascii="仿宋" w:hAnsi="仿宋" w:eastAsia="仿宋" w:cs="仿宋_GB2312"/>
          <w:color w:val="auto"/>
          <w:sz w:val="32"/>
          <w:szCs w:val="32"/>
          <w:highlight w:val="none"/>
        </w:rPr>
        <w:t>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承诺在本次比选中提供的一切资料和文件，无论是原件或是复印件均为真实、准确无误和有效的，绝无任何虚构、伪造和夸大的成份；否则我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愿意承担相应的后果和法律责任。</w:t>
      </w:r>
    </w:p>
    <w:p w14:paraId="07BED10C">
      <w:pPr>
        <w:numPr>
          <w:ilvl w:val="0"/>
          <w:numId w:val="0"/>
        </w:numPr>
        <w:adjustRightInd w:val="0"/>
        <w:snapToGrid w:val="0"/>
        <w:spacing w:line="578" w:lineRule="exact"/>
        <w:ind w:firstLine="640" w:firstLineChars="200"/>
        <w:rPr>
          <w:rFonts w:hint="eastAsia" w:ascii="仿宋" w:hAnsi="仿宋" w:eastAsia="仿宋" w:cs="仿宋_GB2312"/>
          <w:color w:val="auto"/>
          <w:sz w:val="32"/>
          <w:szCs w:val="32"/>
          <w:highlight w:val="none"/>
        </w:rPr>
      </w:pPr>
      <w:r>
        <w:rPr>
          <w:rFonts w:hint="eastAsia" w:ascii="仿宋" w:hAnsi="仿宋" w:eastAsia="仿宋" w:cs="仿宋"/>
          <w:color w:val="auto"/>
          <w:sz w:val="32"/>
          <w:szCs w:val="32"/>
          <w:highlight w:val="none"/>
          <w:lang w:val="en-US" w:eastAsia="zh-CN"/>
        </w:rPr>
        <w:t>三、</w:t>
      </w:r>
      <w:r>
        <w:rPr>
          <w:rFonts w:hint="eastAsia" w:ascii="仿宋" w:hAnsi="仿宋" w:eastAsia="仿宋" w:cs="仿宋"/>
          <w:color w:val="auto"/>
          <w:sz w:val="32"/>
          <w:szCs w:val="32"/>
          <w:highlight w:val="none"/>
        </w:rPr>
        <w:t>我</w:t>
      </w:r>
      <w:r>
        <w:rPr>
          <w:rFonts w:hint="eastAsia" w:ascii="仿宋" w:hAnsi="仿宋" w:eastAsia="仿宋" w:cs="仿宋"/>
          <w:color w:val="auto"/>
          <w:sz w:val="32"/>
          <w:szCs w:val="32"/>
          <w:highlight w:val="none"/>
          <w:lang w:val="en-US" w:eastAsia="zh-CN"/>
        </w:rPr>
        <w:t>司</w:t>
      </w:r>
      <w:r>
        <w:rPr>
          <w:rFonts w:hint="eastAsia" w:ascii="仿宋" w:hAnsi="仿宋" w:eastAsia="仿宋" w:cs="仿宋"/>
          <w:color w:val="auto"/>
          <w:sz w:val="32"/>
          <w:szCs w:val="32"/>
          <w:highlight w:val="none"/>
        </w:rPr>
        <w:t>同意所递交的</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文件自</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截止时间起</w:t>
      </w:r>
      <w:r>
        <w:rPr>
          <w:rFonts w:hint="eastAsia" w:ascii="仿宋" w:hAnsi="仿宋" w:eastAsia="仿宋" w:cs="仿宋"/>
          <w:color w:val="auto"/>
          <w:sz w:val="32"/>
          <w:szCs w:val="32"/>
          <w:highlight w:val="none"/>
          <w:lang w:val="en-US" w:eastAsia="zh-CN"/>
        </w:rPr>
        <w:t>90天内</w:t>
      </w:r>
      <w:r>
        <w:rPr>
          <w:rFonts w:hint="eastAsia" w:ascii="仿宋" w:hAnsi="仿宋" w:eastAsia="仿宋" w:cs="仿宋"/>
          <w:color w:val="auto"/>
          <w:sz w:val="32"/>
          <w:szCs w:val="32"/>
          <w:highlight w:val="none"/>
        </w:rPr>
        <w:t>持续有效，在此期间内</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文件对我</w:t>
      </w:r>
      <w:r>
        <w:rPr>
          <w:rFonts w:hint="eastAsia" w:ascii="仿宋" w:hAnsi="仿宋" w:eastAsia="仿宋" w:cs="仿宋"/>
          <w:color w:val="auto"/>
          <w:sz w:val="32"/>
          <w:szCs w:val="32"/>
          <w:highlight w:val="none"/>
          <w:lang w:val="en-US" w:eastAsia="zh-CN"/>
        </w:rPr>
        <w:t>司</w:t>
      </w:r>
      <w:r>
        <w:rPr>
          <w:rFonts w:hint="eastAsia" w:ascii="仿宋" w:hAnsi="仿宋" w:eastAsia="仿宋" w:cs="仿宋"/>
          <w:color w:val="auto"/>
          <w:sz w:val="32"/>
          <w:szCs w:val="32"/>
          <w:highlight w:val="none"/>
        </w:rPr>
        <w:t>持续具有约束力并可随时被接受，我</w:t>
      </w:r>
      <w:r>
        <w:rPr>
          <w:rFonts w:hint="eastAsia" w:ascii="仿宋" w:hAnsi="仿宋" w:eastAsia="仿宋" w:cs="仿宋"/>
          <w:color w:val="auto"/>
          <w:sz w:val="32"/>
          <w:szCs w:val="32"/>
          <w:highlight w:val="none"/>
          <w:lang w:val="en-US" w:eastAsia="zh-CN"/>
        </w:rPr>
        <w:t>司</w:t>
      </w:r>
      <w:r>
        <w:rPr>
          <w:rFonts w:hint="eastAsia" w:ascii="仿宋" w:hAnsi="仿宋" w:eastAsia="仿宋" w:cs="仿宋_GB2312"/>
          <w:color w:val="auto"/>
          <w:sz w:val="32"/>
          <w:szCs w:val="32"/>
          <w:highlight w:val="none"/>
        </w:rPr>
        <w:t>保证在</w:t>
      </w: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文件有效期内不撤回</w:t>
      </w: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文件或修改报价，经贵司同</w:t>
      </w:r>
      <w:r>
        <w:rPr>
          <w:rFonts w:hint="eastAsia" w:ascii="仿宋" w:hAnsi="仿宋" w:eastAsia="仿宋" w:cs="仿宋_GB2312"/>
          <w:color w:val="auto"/>
          <w:sz w:val="32"/>
          <w:szCs w:val="32"/>
          <w:highlight w:val="none"/>
          <w:lang w:eastAsia="zh-CN"/>
        </w:rPr>
        <w:t>意的</w:t>
      </w:r>
      <w:r>
        <w:rPr>
          <w:rFonts w:hint="eastAsia" w:ascii="仿宋" w:hAnsi="仿宋" w:eastAsia="仿宋" w:cs="仿宋_GB2312"/>
          <w:color w:val="auto"/>
          <w:sz w:val="32"/>
          <w:szCs w:val="32"/>
          <w:highlight w:val="none"/>
        </w:rPr>
        <w:t>除外，我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将受其约束。</w:t>
      </w:r>
    </w:p>
    <w:p w14:paraId="45304B82">
      <w:pPr>
        <w:numPr>
          <w:ilvl w:val="0"/>
          <w:numId w:val="0"/>
        </w:numPr>
        <w:adjustRightInd w:val="0"/>
        <w:snapToGrid w:val="0"/>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四、</w:t>
      </w:r>
      <w:r>
        <w:rPr>
          <w:rFonts w:hint="eastAsia" w:ascii="仿宋" w:hAnsi="仿宋" w:eastAsia="仿宋" w:cs="仿宋_GB2312"/>
          <w:color w:val="auto"/>
          <w:sz w:val="32"/>
          <w:szCs w:val="32"/>
          <w:highlight w:val="none"/>
        </w:rPr>
        <w:t>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保证不与其他单位串通，不出让比选资格，不向</w:t>
      </w:r>
      <w:r>
        <w:rPr>
          <w:rFonts w:hint="eastAsia" w:ascii="仿宋" w:hAnsi="仿宋" w:eastAsia="仿宋" w:cs="仿宋_GB2312"/>
          <w:color w:val="auto"/>
          <w:sz w:val="32"/>
          <w:szCs w:val="32"/>
          <w:highlight w:val="none"/>
          <w:lang w:val="en-US" w:eastAsia="zh-CN"/>
        </w:rPr>
        <w:t>比选</w:t>
      </w:r>
      <w:r>
        <w:rPr>
          <w:rFonts w:hint="eastAsia" w:ascii="仿宋" w:hAnsi="仿宋" w:eastAsia="仿宋" w:cs="仿宋_GB2312"/>
          <w:color w:val="auto"/>
          <w:sz w:val="32"/>
          <w:szCs w:val="32"/>
          <w:highlight w:val="none"/>
        </w:rPr>
        <w:t>人或评选小组成员行贿</w:t>
      </w:r>
      <w:r>
        <w:rPr>
          <w:rFonts w:hint="eastAsia" w:ascii="仿宋" w:hAnsi="仿宋" w:eastAsia="仿宋" w:cs="仿宋_GB2312"/>
          <w:color w:val="auto"/>
          <w:sz w:val="32"/>
          <w:szCs w:val="32"/>
          <w:highlight w:val="none"/>
          <w:lang w:val="en-US" w:eastAsia="zh-CN"/>
        </w:rPr>
        <w:t>及</w:t>
      </w:r>
      <w:r>
        <w:rPr>
          <w:rFonts w:hint="eastAsia" w:ascii="仿宋" w:hAnsi="仿宋" w:eastAsia="仿宋" w:cs="仿宋_GB2312"/>
          <w:color w:val="auto"/>
          <w:sz w:val="32"/>
          <w:szCs w:val="32"/>
          <w:highlight w:val="none"/>
        </w:rPr>
        <w:t>报销</w:t>
      </w:r>
      <w:r>
        <w:rPr>
          <w:rFonts w:hint="eastAsia" w:ascii="仿宋" w:hAnsi="仿宋" w:eastAsia="仿宋" w:cs="仿宋"/>
          <w:color w:val="auto"/>
          <w:sz w:val="32"/>
          <w:szCs w:val="32"/>
          <w:highlight w:val="none"/>
        </w:rPr>
        <w:t>任何费用</w:t>
      </w:r>
      <w:r>
        <w:rPr>
          <w:rFonts w:hint="eastAsia" w:ascii="仿宋" w:hAnsi="仿宋" w:eastAsia="仿宋" w:cs="仿宋_GB2312"/>
          <w:color w:val="auto"/>
          <w:sz w:val="32"/>
          <w:szCs w:val="32"/>
          <w:highlight w:val="none"/>
        </w:rPr>
        <w:t>，不从事任何可能影响评审公平的其他行为。</w:t>
      </w:r>
    </w:p>
    <w:p w14:paraId="2686EAE7">
      <w:pPr>
        <w:numPr>
          <w:ilvl w:val="0"/>
          <w:numId w:val="0"/>
        </w:numPr>
        <w:adjustRightInd w:val="0"/>
        <w:snapToGrid w:val="0"/>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五、</w:t>
      </w:r>
      <w:r>
        <w:rPr>
          <w:rFonts w:hint="eastAsia" w:ascii="仿宋" w:hAnsi="仿宋" w:eastAsia="仿宋" w:cs="仿宋_GB2312"/>
          <w:color w:val="auto"/>
          <w:sz w:val="32"/>
          <w:szCs w:val="32"/>
          <w:highlight w:val="none"/>
        </w:rPr>
        <w:t>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完全理解，</w:t>
      </w:r>
      <w:r>
        <w:rPr>
          <w:rFonts w:hint="eastAsia" w:ascii="仿宋" w:hAnsi="仿宋" w:eastAsia="仿宋" w:cs="仿宋_GB2312"/>
          <w:color w:val="auto"/>
          <w:sz w:val="32"/>
          <w:szCs w:val="32"/>
          <w:highlight w:val="none"/>
          <w:lang w:val="en-US" w:eastAsia="zh-CN"/>
        </w:rPr>
        <w:t>评审</w:t>
      </w:r>
      <w:r>
        <w:rPr>
          <w:rFonts w:hint="eastAsia" w:ascii="仿宋" w:hAnsi="仿宋" w:eastAsia="仿宋" w:cs="仿宋_GB2312"/>
          <w:color w:val="auto"/>
          <w:sz w:val="32"/>
          <w:szCs w:val="32"/>
          <w:highlight w:val="none"/>
        </w:rPr>
        <w:t>小组及</w:t>
      </w:r>
      <w:r>
        <w:rPr>
          <w:rFonts w:hint="eastAsia" w:ascii="仿宋" w:hAnsi="仿宋" w:eastAsia="仿宋" w:cs="仿宋_GB2312"/>
          <w:color w:val="auto"/>
          <w:sz w:val="32"/>
          <w:szCs w:val="32"/>
          <w:highlight w:val="none"/>
          <w:lang w:val="en-US" w:eastAsia="zh-CN"/>
        </w:rPr>
        <w:t>比选</w:t>
      </w:r>
      <w:r>
        <w:rPr>
          <w:rFonts w:hint="eastAsia" w:ascii="仿宋" w:hAnsi="仿宋" w:eastAsia="仿宋" w:cs="仿宋_GB2312"/>
          <w:color w:val="auto"/>
          <w:sz w:val="32"/>
          <w:szCs w:val="32"/>
          <w:highlight w:val="none"/>
        </w:rPr>
        <w:t>人并无义务必须接受最低报价的比选或其它任何比选。</w:t>
      </w:r>
    </w:p>
    <w:p w14:paraId="4D493028">
      <w:pPr>
        <w:numPr>
          <w:ilvl w:val="0"/>
          <w:numId w:val="0"/>
        </w:numPr>
        <w:adjustRightInd w:val="0"/>
        <w:snapToGrid w:val="0"/>
        <w:spacing w:line="578" w:lineRule="exact"/>
        <w:ind w:left="0" w:leftChars="0" w:firstLine="640" w:firstLineChars="200"/>
        <w:rPr>
          <w:rFonts w:hint="eastAsia" w:ascii="仿宋" w:hAnsi="仿宋" w:eastAsia="仿宋" w:cs="仿宋"/>
          <w:color w:val="auto"/>
          <w:sz w:val="32"/>
          <w:szCs w:val="32"/>
          <w:highlight w:val="none"/>
        </w:rPr>
      </w:pPr>
      <w:r>
        <w:rPr>
          <w:rFonts w:hint="eastAsia" w:ascii="仿宋" w:hAnsi="仿宋" w:eastAsia="仿宋" w:cs="仿宋_GB2312"/>
          <w:color w:val="auto"/>
          <w:sz w:val="32"/>
          <w:szCs w:val="32"/>
          <w:highlight w:val="none"/>
          <w:lang w:val="en-US" w:eastAsia="zh-CN"/>
        </w:rPr>
        <w:t>六、如果</w:t>
      </w:r>
      <w:r>
        <w:rPr>
          <w:rFonts w:hint="eastAsia" w:ascii="仿宋" w:hAnsi="仿宋" w:eastAsia="仿宋" w:cs="仿宋_GB2312"/>
          <w:color w:val="auto"/>
          <w:sz w:val="32"/>
          <w:szCs w:val="32"/>
          <w:highlight w:val="none"/>
        </w:rPr>
        <w:t>我</w:t>
      </w:r>
      <w:r>
        <w:rPr>
          <w:rFonts w:hint="eastAsia" w:ascii="仿宋" w:hAnsi="仿宋" w:eastAsia="仿宋" w:cs="仿宋_GB2312"/>
          <w:color w:val="auto"/>
          <w:sz w:val="32"/>
          <w:szCs w:val="32"/>
          <w:highlight w:val="none"/>
          <w:lang w:val="en-US" w:eastAsia="zh-CN"/>
        </w:rPr>
        <w:t>司中标</w:t>
      </w:r>
      <w:r>
        <w:rPr>
          <w:rFonts w:hint="eastAsia" w:ascii="仿宋" w:hAnsi="仿宋" w:eastAsia="仿宋" w:cs="仿宋_GB2312"/>
          <w:color w:val="auto"/>
          <w:sz w:val="32"/>
          <w:szCs w:val="32"/>
          <w:highlight w:val="none"/>
        </w:rPr>
        <w:t>，</w:t>
      </w:r>
      <w:r>
        <w:rPr>
          <w:rFonts w:hint="eastAsia" w:ascii="仿宋" w:hAnsi="仿宋" w:eastAsia="仿宋" w:cs="仿宋_GB2312"/>
          <w:color w:val="auto"/>
          <w:sz w:val="32"/>
          <w:szCs w:val="32"/>
          <w:highlight w:val="none"/>
          <w:lang w:val="en-US" w:eastAsia="zh-CN"/>
        </w:rPr>
        <w:t>我司</w:t>
      </w:r>
      <w:r>
        <w:rPr>
          <w:rFonts w:hint="eastAsia" w:ascii="仿宋" w:hAnsi="仿宋" w:eastAsia="仿宋" w:cs="仿宋_GB2312"/>
          <w:color w:val="auto"/>
          <w:sz w:val="32"/>
          <w:szCs w:val="32"/>
          <w:highlight w:val="none"/>
        </w:rPr>
        <w:t>保证履行</w:t>
      </w: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文件中承诺的全部责任和义务，</w:t>
      </w:r>
      <w:r>
        <w:rPr>
          <w:rFonts w:hint="eastAsia" w:ascii="仿宋" w:hAnsi="仿宋" w:eastAsia="仿宋" w:cs="仿宋"/>
          <w:color w:val="auto"/>
          <w:sz w:val="32"/>
          <w:szCs w:val="32"/>
          <w:highlight w:val="none"/>
        </w:rPr>
        <w:t>承诺按采购人要求的时间及双方协商一致的条款签订</w:t>
      </w:r>
      <w:r>
        <w:rPr>
          <w:rFonts w:hint="eastAsia" w:ascii="仿宋" w:hAnsi="仿宋" w:eastAsia="仿宋" w:cs="仿宋"/>
          <w:color w:val="auto"/>
          <w:sz w:val="32"/>
          <w:szCs w:val="32"/>
          <w:highlight w:val="none"/>
          <w:lang w:val="en-US" w:eastAsia="zh-CN"/>
        </w:rPr>
        <w:t>采购</w:t>
      </w:r>
      <w:r>
        <w:rPr>
          <w:rFonts w:hint="eastAsia" w:ascii="仿宋" w:hAnsi="仿宋" w:eastAsia="仿宋" w:cs="仿宋"/>
          <w:color w:val="auto"/>
          <w:sz w:val="32"/>
          <w:szCs w:val="32"/>
          <w:highlight w:val="none"/>
        </w:rPr>
        <w:t>合同，</w:t>
      </w:r>
      <w:r>
        <w:rPr>
          <w:rFonts w:hint="eastAsia" w:ascii="仿宋" w:hAnsi="仿宋" w:eastAsia="仿宋" w:cs="仿宋"/>
          <w:color w:val="auto"/>
          <w:sz w:val="32"/>
          <w:szCs w:val="32"/>
          <w:highlight w:val="none"/>
          <w:lang w:val="en-US" w:eastAsia="zh-CN"/>
        </w:rPr>
        <w:t>并</w:t>
      </w:r>
      <w:r>
        <w:rPr>
          <w:rFonts w:hint="eastAsia" w:ascii="仿宋" w:hAnsi="仿宋" w:eastAsia="仿宋" w:cs="仿宋"/>
          <w:color w:val="auto"/>
          <w:sz w:val="32"/>
          <w:szCs w:val="32"/>
          <w:highlight w:val="none"/>
        </w:rPr>
        <w:t>承诺在合同约定的期限内完成并移交全部合同</w:t>
      </w:r>
      <w:r>
        <w:rPr>
          <w:rFonts w:hint="eastAsia" w:ascii="仿宋" w:hAnsi="仿宋" w:eastAsia="仿宋" w:cs="仿宋"/>
          <w:color w:val="auto"/>
          <w:sz w:val="32"/>
          <w:szCs w:val="32"/>
          <w:highlight w:val="none"/>
          <w:lang w:val="en-US" w:eastAsia="zh-CN"/>
        </w:rPr>
        <w:t>内容</w:t>
      </w:r>
      <w:r>
        <w:rPr>
          <w:rFonts w:hint="eastAsia" w:ascii="仿宋" w:hAnsi="仿宋" w:eastAsia="仿宋" w:cs="仿宋"/>
          <w:color w:val="auto"/>
          <w:sz w:val="32"/>
          <w:szCs w:val="32"/>
          <w:highlight w:val="none"/>
        </w:rPr>
        <w:t>。</w:t>
      </w:r>
    </w:p>
    <w:p w14:paraId="2959531B">
      <w:pPr>
        <w:adjustRightInd w:val="0"/>
        <w:snapToGrid w:val="0"/>
        <w:spacing w:line="578" w:lineRule="exact"/>
        <w:ind w:firstLine="640" w:firstLineChars="200"/>
        <w:rPr>
          <w:rFonts w:ascii="仿宋_GB2312" w:hAnsi="仿宋_GB2312" w:eastAsia="仿宋_GB2312" w:cs="仿宋_GB2312"/>
          <w:color w:val="auto"/>
          <w:sz w:val="32"/>
          <w:szCs w:val="32"/>
          <w:highlight w:val="none"/>
        </w:rPr>
      </w:pPr>
      <w:r>
        <w:rPr>
          <w:rFonts w:hint="eastAsia" w:ascii="仿宋" w:hAnsi="仿宋" w:eastAsia="仿宋" w:cs="仿宋"/>
          <w:color w:val="auto"/>
          <w:sz w:val="32"/>
          <w:szCs w:val="32"/>
          <w:highlight w:val="none"/>
          <w:lang w:val="en-US" w:eastAsia="zh-CN"/>
        </w:rPr>
        <w:t>七、</w:t>
      </w:r>
      <w:r>
        <w:rPr>
          <w:rFonts w:hint="eastAsia" w:ascii="仿宋" w:hAnsi="仿宋" w:eastAsia="仿宋" w:cs="仿宋"/>
          <w:color w:val="auto"/>
          <w:sz w:val="32"/>
          <w:szCs w:val="32"/>
          <w:highlight w:val="none"/>
        </w:rPr>
        <w:t>我</w:t>
      </w:r>
      <w:r>
        <w:rPr>
          <w:rFonts w:hint="eastAsia" w:ascii="仿宋" w:hAnsi="仿宋" w:eastAsia="仿宋" w:cs="仿宋"/>
          <w:color w:val="auto"/>
          <w:sz w:val="32"/>
          <w:szCs w:val="32"/>
          <w:highlight w:val="none"/>
          <w:lang w:val="en-US" w:eastAsia="zh-CN"/>
        </w:rPr>
        <w:t>司</w:t>
      </w:r>
      <w:r>
        <w:rPr>
          <w:rFonts w:hint="eastAsia" w:ascii="仿宋" w:hAnsi="仿宋" w:eastAsia="仿宋" w:cs="仿宋"/>
          <w:color w:val="auto"/>
          <w:sz w:val="32"/>
          <w:szCs w:val="32"/>
          <w:highlight w:val="none"/>
        </w:rPr>
        <w:t>自行负担有关本次</w:t>
      </w:r>
      <w:r>
        <w:rPr>
          <w:rFonts w:hint="eastAsia" w:ascii="仿宋" w:hAnsi="仿宋" w:eastAsia="仿宋" w:cs="仿宋"/>
          <w:color w:val="auto"/>
          <w:sz w:val="32"/>
          <w:szCs w:val="32"/>
          <w:highlight w:val="none"/>
          <w:lang w:val="en-US" w:eastAsia="zh-CN"/>
        </w:rPr>
        <w:t>比选</w:t>
      </w:r>
      <w:r>
        <w:rPr>
          <w:rFonts w:hint="eastAsia" w:ascii="仿宋" w:hAnsi="仿宋" w:eastAsia="仿宋" w:cs="仿宋"/>
          <w:color w:val="auto"/>
          <w:sz w:val="32"/>
          <w:szCs w:val="32"/>
          <w:highlight w:val="none"/>
        </w:rPr>
        <w:t>的所用费用和风险。</w:t>
      </w:r>
    </w:p>
    <w:p w14:paraId="1B0541B0">
      <w:pPr>
        <w:adjustRightInd w:val="0"/>
        <w:snapToGrid w:val="0"/>
        <w:spacing w:line="578" w:lineRule="exact"/>
        <w:ind w:firstLine="640" w:firstLineChars="200"/>
        <w:rPr>
          <w:rFonts w:ascii="仿宋_GB2312" w:hAnsi="仿宋_GB2312" w:eastAsia="仿宋_GB2312" w:cs="仿宋_GB2312"/>
          <w:color w:val="auto"/>
          <w:sz w:val="32"/>
          <w:szCs w:val="32"/>
          <w:highlight w:val="none"/>
        </w:rPr>
      </w:pPr>
    </w:p>
    <w:p w14:paraId="548F0AB4">
      <w:pPr>
        <w:wordWrap w:val="0"/>
        <w:adjustRightInd w:val="0"/>
        <w:snapToGrid w:val="0"/>
        <w:spacing w:line="578" w:lineRule="exact"/>
        <w:jc w:val="left"/>
        <w:rPr>
          <w:rFonts w:ascii="仿宋_GB2312" w:hAnsi="仿宋_GB2312" w:eastAsia="仿宋_GB2312" w:cs="仿宋_GB2312"/>
          <w:color w:val="auto"/>
          <w:sz w:val="32"/>
          <w:szCs w:val="32"/>
          <w:highlight w:val="none"/>
        </w:rPr>
      </w:pPr>
    </w:p>
    <w:p w14:paraId="140BDEB0">
      <w:pPr>
        <w:wordWrap w:val="0"/>
        <w:adjustRightInd w:val="0"/>
        <w:snapToGrid w:val="0"/>
        <w:spacing w:line="578" w:lineRule="exact"/>
        <w:jc w:val="left"/>
        <w:rPr>
          <w:rFonts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申请人（盖章）：</w:t>
      </w:r>
      <w:r>
        <w:rPr>
          <w:rFonts w:hint="eastAsia" w:ascii="仿宋_GB2312" w:hAnsi="仿宋_GB2312" w:eastAsia="仿宋_GB2312" w:cs="仿宋_GB2312"/>
          <w:color w:val="auto"/>
          <w:sz w:val="32"/>
          <w:szCs w:val="32"/>
          <w:highlight w:val="none"/>
          <w:u w:val="single"/>
        </w:rPr>
        <w:t xml:space="preserve">                        </w:t>
      </w:r>
    </w:p>
    <w:p w14:paraId="648FF22A">
      <w:pPr>
        <w:adjustRightInd w:val="0"/>
        <w:snapToGrid w:val="0"/>
        <w:spacing w:line="578" w:lineRule="exact"/>
        <w:ind w:firstLine="640" w:firstLineChars="200"/>
        <w:jc w:val="left"/>
        <w:rPr>
          <w:rFonts w:ascii="仿宋_GB2312" w:hAnsi="仿宋_GB2312" w:eastAsia="仿宋_GB2312" w:cs="仿宋_GB2312"/>
          <w:color w:val="auto"/>
          <w:sz w:val="32"/>
          <w:szCs w:val="32"/>
          <w:highlight w:val="none"/>
        </w:rPr>
      </w:pPr>
    </w:p>
    <w:p w14:paraId="25D54229">
      <w:pPr>
        <w:wordWrap w:val="0"/>
        <w:adjustRightInd w:val="0"/>
        <w:snapToGrid w:val="0"/>
        <w:spacing w:line="578" w:lineRule="exact"/>
        <w:jc w:val="left"/>
        <w:rPr>
          <w:rFonts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lang w:eastAsia="zh-CN"/>
        </w:rPr>
        <w:t>法定代表人</w:t>
      </w:r>
      <w:r>
        <w:rPr>
          <w:rFonts w:hint="eastAsia" w:ascii="仿宋_GB2312" w:hAnsi="仿宋_GB2312" w:eastAsia="仿宋_GB2312" w:cs="仿宋_GB2312"/>
          <w:color w:val="auto"/>
          <w:sz w:val="32"/>
          <w:szCs w:val="32"/>
          <w:highlight w:val="none"/>
        </w:rPr>
        <w:t>或授权委托人（签</w:t>
      </w:r>
      <w:r>
        <w:rPr>
          <w:rFonts w:hint="eastAsia" w:ascii="仿宋_GB2312" w:hAnsi="仿宋_GB2312" w:eastAsia="仿宋_GB2312" w:cs="仿宋_GB2312"/>
          <w:color w:val="auto"/>
          <w:sz w:val="32"/>
          <w:szCs w:val="32"/>
          <w:highlight w:val="none"/>
          <w:lang w:val="en-US" w:eastAsia="zh-CN"/>
        </w:rPr>
        <w:t>章</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rPr>
        <w:t xml:space="preserve">        </w:t>
      </w:r>
    </w:p>
    <w:p w14:paraId="2B952663">
      <w:pPr>
        <w:adjustRightInd w:val="0"/>
        <w:snapToGrid w:val="0"/>
        <w:spacing w:line="578" w:lineRule="exact"/>
        <w:ind w:firstLine="640" w:firstLineChars="200"/>
        <w:jc w:val="left"/>
        <w:rPr>
          <w:rFonts w:ascii="仿宋_GB2312" w:hAnsi="仿宋_GB2312" w:eastAsia="仿宋_GB2312" w:cs="仿宋_GB2312"/>
          <w:color w:val="auto"/>
          <w:sz w:val="32"/>
          <w:szCs w:val="32"/>
          <w:highlight w:val="none"/>
        </w:rPr>
      </w:pPr>
    </w:p>
    <w:p w14:paraId="500D3DFD">
      <w:pPr>
        <w:adjustRightInd w:val="0"/>
        <w:snapToGrid w:val="0"/>
        <w:spacing w:line="578" w:lineRule="exact"/>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日期：   年    月    日       </w:t>
      </w:r>
    </w:p>
    <w:p w14:paraId="21C0981B">
      <w:pPr>
        <w:spacing w:line="578" w:lineRule="exact"/>
        <w:jc w:val="left"/>
        <w:rPr>
          <w:color w:val="auto"/>
          <w:sz w:val="32"/>
          <w:szCs w:val="32"/>
          <w:highlight w:val="none"/>
        </w:rPr>
      </w:pPr>
    </w:p>
    <w:p w14:paraId="5C764874">
      <w:pPr>
        <w:spacing w:line="578" w:lineRule="exact"/>
        <w:rPr>
          <w:rFonts w:ascii="宋体" w:hAnsi="宋体" w:eastAsia="宋体" w:cs="宋体"/>
          <w:color w:val="auto"/>
          <w:sz w:val="32"/>
          <w:szCs w:val="32"/>
          <w:highlight w:val="none"/>
        </w:rPr>
      </w:pPr>
    </w:p>
    <w:p w14:paraId="4628003D">
      <w:pPr>
        <w:spacing w:line="578" w:lineRule="exact"/>
        <w:rPr>
          <w:rFonts w:ascii="宋体" w:hAnsi="宋体" w:eastAsia="宋体" w:cs="宋体"/>
          <w:color w:val="auto"/>
          <w:sz w:val="32"/>
          <w:szCs w:val="32"/>
          <w:highlight w:val="none"/>
        </w:rPr>
      </w:pPr>
    </w:p>
    <w:p w14:paraId="5B3581F2">
      <w:pPr>
        <w:spacing w:line="578" w:lineRule="exact"/>
        <w:rPr>
          <w:rFonts w:ascii="宋体" w:hAnsi="宋体" w:eastAsia="宋体" w:cs="宋体"/>
          <w:color w:val="auto"/>
          <w:sz w:val="32"/>
          <w:szCs w:val="32"/>
          <w:highlight w:val="none"/>
        </w:rPr>
      </w:pPr>
    </w:p>
    <w:p w14:paraId="1E624CFA">
      <w:pPr>
        <w:spacing w:line="578" w:lineRule="exact"/>
        <w:rPr>
          <w:rFonts w:ascii="宋体" w:hAnsi="宋体" w:eastAsia="宋体" w:cs="宋体"/>
          <w:color w:val="auto"/>
          <w:sz w:val="32"/>
          <w:szCs w:val="32"/>
          <w:highlight w:val="none"/>
        </w:rPr>
      </w:pPr>
    </w:p>
    <w:p w14:paraId="5138F775">
      <w:pPr>
        <w:spacing w:line="578" w:lineRule="exact"/>
        <w:rPr>
          <w:rFonts w:ascii="宋体" w:hAnsi="宋体" w:eastAsia="宋体" w:cs="宋体"/>
          <w:color w:val="auto"/>
          <w:sz w:val="32"/>
          <w:szCs w:val="32"/>
          <w:highlight w:val="none"/>
        </w:rPr>
      </w:pPr>
    </w:p>
    <w:p w14:paraId="49AEFC59">
      <w:pPr>
        <w:spacing w:line="578" w:lineRule="exact"/>
        <w:rPr>
          <w:rFonts w:ascii="宋体" w:hAnsi="宋体" w:eastAsia="宋体" w:cs="宋体"/>
          <w:color w:val="auto"/>
          <w:sz w:val="32"/>
          <w:szCs w:val="32"/>
          <w:highlight w:val="none"/>
        </w:rPr>
      </w:pPr>
    </w:p>
    <w:p w14:paraId="523C9D66">
      <w:pPr>
        <w:spacing w:line="578" w:lineRule="exact"/>
        <w:rPr>
          <w:rFonts w:ascii="宋体" w:hAnsi="宋体" w:eastAsia="宋体" w:cs="宋体"/>
          <w:color w:val="auto"/>
          <w:sz w:val="32"/>
          <w:szCs w:val="32"/>
          <w:highlight w:val="none"/>
        </w:rPr>
      </w:pPr>
    </w:p>
    <w:p w14:paraId="1DC41376">
      <w:pPr>
        <w:spacing w:line="578" w:lineRule="exact"/>
        <w:rPr>
          <w:rFonts w:ascii="宋体" w:hAnsi="宋体" w:eastAsia="宋体" w:cs="宋体"/>
          <w:color w:val="auto"/>
          <w:sz w:val="32"/>
          <w:szCs w:val="32"/>
          <w:highlight w:val="none"/>
        </w:rPr>
      </w:pPr>
    </w:p>
    <w:p w14:paraId="360FAA6E">
      <w:pPr>
        <w:spacing w:line="578" w:lineRule="exact"/>
        <w:rPr>
          <w:rFonts w:ascii="宋体" w:hAnsi="宋体" w:eastAsia="宋体" w:cs="宋体"/>
          <w:color w:val="auto"/>
          <w:sz w:val="32"/>
          <w:szCs w:val="32"/>
          <w:highlight w:val="none"/>
        </w:rPr>
      </w:pPr>
    </w:p>
    <w:p w14:paraId="441422E0">
      <w:pPr>
        <w:spacing w:line="578" w:lineRule="exact"/>
        <w:rPr>
          <w:rFonts w:ascii="宋体" w:hAnsi="宋体" w:eastAsia="宋体" w:cs="宋体"/>
          <w:color w:val="auto"/>
          <w:sz w:val="32"/>
          <w:szCs w:val="32"/>
          <w:highlight w:val="none"/>
        </w:rPr>
      </w:pPr>
      <w:bookmarkStart w:id="46" w:name="_Toc15270"/>
      <w:r>
        <w:rPr>
          <w:rFonts w:hint="eastAsia" w:ascii="黑体" w:hAnsi="黑体" w:eastAsia="黑体" w:cs="黑体"/>
          <w:color w:val="auto"/>
          <w:sz w:val="32"/>
          <w:szCs w:val="32"/>
          <w:highlight w:val="none"/>
        </w:rPr>
        <w:t>附件2</w:t>
      </w:r>
      <w:bookmarkEnd w:id="46"/>
    </w:p>
    <w:p w14:paraId="3922A9A1">
      <w:pPr>
        <w:spacing w:line="578" w:lineRule="exact"/>
        <w:outlineLvl w:val="0"/>
        <w:rPr>
          <w:rFonts w:ascii="黑体" w:hAnsi="黑体" w:eastAsia="黑体" w:cs="黑体"/>
          <w:color w:val="auto"/>
          <w:sz w:val="32"/>
          <w:szCs w:val="32"/>
          <w:highlight w:val="none"/>
        </w:rPr>
      </w:pPr>
    </w:p>
    <w:p w14:paraId="56692F3D">
      <w:pPr>
        <w:spacing w:line="578"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报价单</w:t>
      </w:r>
    </w:p>
    <w:p w14:paraId="2E54E908">
      <w:pPr>
        <w:pStyle w:val="5"/>
        <w:spacing w:line="578"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海口金融控股</w:t>
      </w:r>
      <w:r>
        <w:rPr>
          <w:rFonts w:hint="eastAsia" w:ascii="仿宋_GB2312" w:hAnsi="仿宋_GB2312" w:eastAsia="仿宋_GB2312" w:cs="仿宋_GB2312"/>
          <w:b/>
          <w:color w:val="auto"/>
          <w:sz w:val="32"/>
          <w:szCs w:val="32"/>
          <w:highlight w:val="none"/>
        </w:rPr>
        <w:t>集团有限公司</w:t>
      </w:r>
      <w:r>
        <w:rPr>
          <w:rFonts w:hint="eastAsia" w:ascii="仿宋_GB2312" w:hAnsi="仿宋_GB2312" w:eastAsia="仿宋_GB2312" w:cs="仿宋_GB2312"/>
          <w:color w:val="auto"/>
          <w:sz w:val="32"/>
          <w:szCs w:val="32"/>
          <w:highlight w:val="none"/>
        </w:rPr>
        <w:t>：</w:t>
      </w:r>
    </w:p>
    <w:p w14:paraId="06035155">
      <w:pPr>
        <w:numPr>
          <w:ilvl w:val="0"/>
          <w:numId w:val="8"/>
        </w:numPr>
        <w:spacing w:line="560"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认真研究了贵司《</w:t>
      </w:r>
      <w:r>
        <w:rPr>
          <w:rFonts w:hint="eastAsia" w:ascii="仿宋" w:hAnsi="仿宋" w:eastAsia="仿宋" w:cs="仿宋_GB2312"/>
          <w:color w:val="auto"/>
          <w:sz w:val="32"/>
          <w:szCs w:val="32"/>
          <w:highlight w:val="none"/>
          <w:lang w:val="en-US" w:eastAsia="zh-CN"/>
        </w:rPr>
        <w:t>海口市金融控股</w:t>
      </w:r>
      <w:r>
        <w:rPr>
          <w:rFonts w:hint="eastAsia" w:ascii="仿宋" w:hAnsi="仿宋" w:eastAsia="仿宋" w:cs="仿宋_GB2312"/>
          <w:color w:val="auto"/>
          <w:sz w:val="32"/>
          <w:szCs w:val="32"/>
          <w:highlight w:val="none"/>
        </w:rPr>
        <w:t>集团有限公司企业主体评级服务采购项目比选文件》，愿意按</w:t>
      </w:r>
      <w:r>
        <w:rPr>
          <w:rFonts w:hint="eastAsia" w:ascii="仿宋" w:hAnsi="仿宋" w:eastAsia="仿宋" w:cs="仿宋_GB2312"/>
          <w:color w:val="auto"/>
          <w:sz w:val="32"/>
          <w:szCs w:val="32"/>
          <w:highlight w:val="none"/>
          <w:lang w:val="en-US" w:eastAsia="zh-CN"/>
        </w:rPr>
        <w:t>以下价格（</w:t>
      </w:r>
      <w:r>
        <w:rPr>
          <w:rFonts w:hint="eastAsia" w:ascii="仿宋" w:hAnsi="仿宋" w:eastAsia="仿宋" w:cs="仿宋_GB2312"/>
          <w:color w:val="auto"/>
          <w:sz w:val="32"/>
          <w:szCs w:val="32"/>
          <w:highlight w:val="none"/>
        </w:rPr>
        <w:t>含由此产生的差旅费、税费等所有费用</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rPr>
        <w:t>承包采购比选文件规定的服务，并开具增值税专用发票</w:t>
      </w:r>
      <w:r>
        <w:rPr>
          <w:rFonts w:hint="eastAsia" w:ascii="仿宋" w:hAnsi="仿宋" w:eastAsia="仿宋" w:cs="仿宋_GB2312"/>
          <w:color w:val="auto"/>
          <w:sz w:val="32"/>
          <w:szCs w:val="32"/>
          <w:highlight w:val="none"/>
          <w:lang w:eastAsia="zh-CN"/>
        </w:rPr>
        <w:t>：</w:t>
      </w:r>
    </w:p>
    <w:p w14:paraId="2489199C">
      <w:pPr>
        <w:numPr>
          <w:ilvl w:val="0"/>
          <w:numId w:val="0"/>
        </w:numPr>
        <w:spacing w:line="560" w:lineRule="exact"/>
        <w:ind w:leftChars="200"/>
        <w:rPr>
          <w:rFonts w:hint="eastAsia" w:ascii="仿宋" w:hAnsi="仿宋" w:eastAsia="仿宋" w:cs="仿宋_GB2312"/>
          <w:color w:val="auto"/>
          <w:sz w:val="32"/>
          <w:szCs w:val="32"/>
          <w:highlight w:val="none"/>
          <w:lang w:val="en-US" w:eastAsia="zh-CN"/>
        </w:rPr>
      </w:pPr>
      <w:r>
        <w:rPr>
          <w:rFonts w:hint="eastAsia" w:ascii="仿宋" w:hAnsi="仿宋" w:eastAsia="仿宋" w:cs="仿宋_GB2312"/>
          <w:color w:val="auto"/>
          <w:sz w:val="32"/>
          <w:szCs w:val="32"/>
          <w:highlight w:val="none"/>
          <w:lang w:val="en-US" w:eastAsia="zh-CN"/>
        </w:rPr>
        <w:t>三年总金额：大写</w:t>
      </w:r>
      <w:r>
        <w:rPr>
          <w:rFonts w:hint="eastAsia" w:ascii="仿宋" w:hAnsi="仿宋" w:eastAsia="仿宋" w:cs="仿宋_GB2312"/>
          <w:color w:val="auto"/>
          <w:sz w:val="32"/>
          <w:szCs w:val="32"/>
          <w:highlight w:val="none"/>
          <w:u w:val="single"/>
          <w:lang w:val="en-US" w:eastAsia="zh-CN"/>
        </w:rPr>
        <w:t xml:space="preserve">    </w:t>
      </w:r>
      <w:r>
        <w:rPr>
          <w:rFonts w:hint="eastAsia" w:ascii="仿宋" w:hAnsi="仿宋" w:eastAsia="仿宋" w:cs="仿宋_GB2312"/>
          <w:color w:val="auto"/>
          <w:sz w:val="32"/>
          <w:szCs w:val="32"/>
          <w:highlight w:val="none"/>
          <w:lang w:val="en-US" w:eastAsia="zh-CN"/>
        </w:rPr>
        <w:t>元（小写</w:t>
      </w:r>
      <w:r>
        <w:rPr>
          <w:rFonts w:hint="eastAsia" w:ascii="仿宋" w:hAnsi="仿宋" w:eastAsia="仿宋" w:cs="仿宋_GB2312"/>
          <w:color w:val="auto"/>
          <w:sz w:val="32"/>
          <w:szCs w:val="32"/>
          <w:highlight w:val="none"/>
          <w:u w:val="single"/>
          <w:lang w:val="en-US" w:eastAsia="zh-CN"/>
        </w:rPr>
        <w:t xml:space="preserve">    </w:t>
      </w:r>
      <w:r>
        <w:rPr>
          <w:rFonts w:hint="eastAsia" w:ascii="仿宋" w:hAnsi="仿宋" w:eastAsia="仿宋" w:cs="仿宋_GB2312"/>
          <w:color w:val="auto"/>
          <w:sz w:val="32"/>
          <w:szCs w:val="32"/>
          <w:highlight w:val="none"/>
          <w:lang w:val="en-US" w:eastAsia="zh-CN"/>
        </w:rPr>
        <w:t>元）</w:t>
      </w:r>
    </w:p>
    <w:p w14:paraId="4316C4B9">
      <w:pPr>
        <w:numPr>
          <w:ilvl w:val="0"/>
          <w:numId w:val="0"/>
        </w:numPr>
        <w:spacing w:line="560" w:lineRule="exact"/>
        <w:ind w:left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每年金额：大写</w:t>
      </w:r>
      <w:r>
        <w:rPr>
          <w:rFonts w:hint="eastAsia" w:ascii="仿宋" w:hAnsi="仿宋" w:eastAsia="仿宋" w:cs="仿宋_GB2312"/>
          <w:color w:val="auto"/>
          <w:sz w:val="32"/>
          <w:szCs w:val="32"/>
          <w:highlight w:val="none"/>
          <w:u w:val="single"/>
          <w:lang w:val="en-US" w:eastAsia="zh-CN"/>
        </w:rPr>
        <w:t xml:space="preserve">    </w:t>
      </w:r>
      <w:r>
        <w:rPr>
          <w:rFonts w:hint="eastAsia" w:ascii="仿宋" w:hAnsi="仿宋" w:eastAsia="仿宋" w:cs="仿宋_GB2312"/>
          <w:color w:val="auto"/>
          <w:sz w:val="32"/>
          <w:szCs w:val="32"/>
          <w:highlight w:val="none"/>
          <w:lang w:val="en-US" w:eastAsia="zh-CN"/>
        </w:rPr>
        <w:t>元（小写</w:t>
      </w:r>
      <w:r>
        <w:rPr>
          <w:rFonts w:hint="eastAsia" w:ascii="仿宋" w:hAnsi="仿宋" w:eastAsia="仿宋" w:cs="仿宋_GB2312"/>
          <w:color w:val="auto"/>
          <w:sz w:val="32"/>
          <w:szCs w:val="32"/>
          <w:highlight w:val="none"/>
          <w:u w:val="single"/>
          <w:lang w:val="en-US" w:eastAsia="zh-CN"/>
        </w:rPr>
        <w:t xml:space="preserve">    </w:t>
      </w:r>
      <w:r>
        <w:rPr>
          <w:rFonts w:hint="eastAsia" w:ascii="仿宋" w:hAnsi="仿宋" w:eastAsia="仿宋" w:cs="仿宋_GB2312"/>
          <w:color w:val="auto"/>
          <w:sz w:val="32"/>
          <w:szCs w:val="32"/>
          <w:highlight w:val="none"/>
          <w:lang w:val="en-US" w:eastAsia="zh-CN"/>
        </w:rPr>
        <w:t>元）【每年一致】</w:t>
      </w:r>
    </w:p>
    <w:p w14:paraId="01DEEDDD">
      <w:pPr>
        <w:numPr>
          <w:ilvl w:val="0"/>
          <w:numId w:val="8"/>
        </w:numPr>
        <w:spacing w:line="560"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同意所递交的</w:t>
      </w: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文件自</w:t>
      </w: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截止时间起的</w:t>
      </w:r>
      <w:r>
        <w:rPr>
          <w:rFonts w:hint="eastAsia" w:ascii="仿宋" w:hAnsi="仿宋" w:eastAsia="仿宋" w:cs="仿宋_GB2312"/>
          <w:color w:val="auto"/>
          <w:sz w:val="32"/>
          <w:szCs w:val="32"/>
          <w:highlight w:val="none"/>
          <w:lang w:val="en-US" w:eastAsia="zh-CN"/>
        </w:rPr>
        <w:t>90天</w:t>
      </w:r>
      <w:r>
        <w:rPr>
          <w:rFonts w:hint="eastAsia" w:ascii="仿宋" w:hAnsi="仿宋" w:eastAsia="仿宋" w:cs="仿宋_GB2312"/>
          <w:color w:val="auto"/>
          <w:sz w:val="32"/>
          <w:szCs w:val="32"/>
          <w:highlight w:val="none"/>
        </w:rPr>
        <w:t>及经我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同意延长的期限内持续有效，在此期间内比选文件对我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持续具有约束力并可随时被接受，我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保证在</w:t>
      </w: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文件有效期内不撤回</w:t>
      </w: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文件或修改比选报价，经贵司同意除外，我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将受其约束。</w:t>
      </w:r>
    </w:p>
    <w:p w14:paraId="4A598FA5">
      <w:pPr>
        <w:numPr>
          <w:ilvl w:val="0"/>
          <w:numId w:val="8"/>
        </w:numPr>
        <w:spacing w:line="560"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如果我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的</w:t>
      </w:r>
      <w:r>
        <w:rPr>
          <w:rFonts w:hint="eastAsia" w:ascii="仿宋" w:hAnsi="仿宋" w:eastAsia="仿宋" w:cs="仿宋_GB2312"/>
          <w:color w:val="auto"/>
          <w:sz w:val="32"/>
          <w:szCs w:val="32"/>
          <w:highlight w:val="none"/>
          <w:lang w:val="en-US" w:eastAsia="zh-CN"/>
        </w:rPr>
        <w:t>比</w:t>
      </w:r>
      <w:r>
        <w:rPr>
          <w:rFonts w:hint="eastAsia" w:ascii="仿宋" w:hAnsi="仿宋" w:eastAsia="仿宋" w:cs="仿宋_GB2312"/>
          <w:color w:val="auto"/>
          <w:sz w:val="32"/>
          <w:szCs w:val="32"/>
          <w:highlight w:val="none"/>
        </w:rPr>
        <w:t>选被接受，我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保证</w:t>
      </w: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文件直至合同履行完毕持续有效，并承诺按</w:t>
      </w:r>
      <w:r>
        <w:rPr>
          <w:rFonts w:hint="eastAsia" w:ascii="仿宋" w:hAnsi="仿宋" w:eastAsia="仿宋" w:cs="仿宋_GB2312"/>
          <w:color w:val="auto"/>
          <w:sz w:val="32"/>
          <w:szCs w:val="32"/>
          <w:highlight w:val="none"/>
          <w:lang w:val="en-US" w:eastAsia="zh-CN"/>
        </w:rPr>
        <w:t>比选</w:t>
      </w:r>
      <w:r>
        <w:rPr>
          <w:rFonts w:hint="eastAsia" w:ascii="仿宋" w:hAnsi="仿宋" w:eastAsia="仿宋" w:cs="仿宋_GB2312"/>
          <w:color w:val="auto"/>
          <w:sz w:val="32"/>
          <w:szCs w:val="32"/>
          <w:highlight w:val="none"/>
        </w:rPr>
        <w:t>人要求的时间及双方协商一致的条款签订合同。</w:t>
      </w:r>
    </w:p>
    <w:p w14:paraId="1B51902A">
      <w:pPr>
        <w:numPr>
          <w:ilvl w:val="0"/>
          <w:numId w:val="8"/>
        </w:numPr>
        <w:spacing w:line="560"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愿意提供贵司要求的有关本次比选的其他资料。</w:t>
      </w:r>
    </w:p>
    <w:p w14:paraId="0A9063FA">
      <w:pPr>
        <w:numPr>
          <w:ilvl w:val="0"/>
          <w:numId w:val="8"/>
        </w:numPr>
        <w:spacing w:line="560" w:lineRule="exact"/>
        <w:ind w:firstLine="640" w:firstLineChars="200"/>
        <w:rPr>
          <w:rFonts w:ascii="仿宋" w:hAnsi="仿宋" w:eastAsia="仿宋"/>
          <w:color w:val="auto"/>
          <w:sz w:val="32"/>
          <w:szCs w:val="32"/>
          <w:highlight w:val="none"/>
        </w:rPr>
      </w:pPr>
      <w:r>
        <w:rPr>
          <w:rFonts w:hint="eastAsia" w:ascii="仿宋" w:hAnsi="仿宋" w:eastAsia="仿宋" w:cs="仿宋_GB2312"/>
          <w:color w:val="auto"/>
          <w:sz w:val="32"/>
          <w:szCs w:val="32"/>
          <w:highlight w:val="none"/>
        </w:rPr>
        <w:t>我</w:t>
      </w:r>
      <w:r>
        <w:rPr>
          <w:rFonts w:hint="eastAsia" w:ascii="仿宋" w:hAnsi="仿宋" w:eastAsia="仿宋" w:cs="仿宋_GB2312"/>
          <w:color w:val="auto"/>
          <w:sz w:val="32"/>
          <w:szCs w:val="32"/>
          <w:highlight w:val="none"/>
          <w:lang w:val="en-US" w:eastAsia="zh-CN"/>
        </w:rPr>
        <w:t>司</w:t>
      </w:r>
      <w:r>
        <w:rPr>
          <w:rFonts w:hint="eastAsia" w:ascii="仿宋" w:hAnsi="仿宋" w:eastAsia="仿宋" w:cs="仿宋_GB2312"/>
          <w:color w:val="auto"/>
          <w:sz w:val="32"/>
          <w:szCs w:val="32"/>
          <w:highlight w:val="none"/>
        </w:rPr>
        <w:t>自行负担有关本次比选的所用费用和风险。</w:t>
      </w:r>
    </w:p>
    <w:p w14:paraId="629E8898">
      <w:pPr>
        <w:numPr>
          <w:ilvl w:val="0"/>
          <w:numId w:val="0"/>
        </w:numPr>
        <w:spacing w:line="560" w:lineRule="exact"/>
        <w:ind w:leftChars="200"/>
        <w:rPr>
          <w:rFonts w:ascii="仿宋" w:hAnsi="仿宋" w:eastAsia="仿宋"/>
          <w:color w:val="auto"/>
          <w:sz w:val="32"/>
          <w:szCs w:val="32"/>
          <w:highlight w:val="none"/>
        </w:rPr>
      </w:pPr>
    </w:p>
    <w:p w14:paraId="5FDFDC85">
      <w:pPr>
        <w:spacing w:line="578" w:lineRule="exact"/>
        <w:ind w:firstLine="640" w:firstLineChars="200"/>
        <w:jc w:val="left"/>
        <w:rPr>
          <w:rFonts w:ascii="仿宋" w:hAnsi="仿宋" w:eastAsia="仿宋" w:cs="仿宋_GB2312"/>
          <w:color w:val="auto"/>
          <w:sz w:val="32"/>
          <w:szCs w:val="32"/>
          <w:highlight w:val="none"/>
          <w:u w:val="single"/>
        </w:rPr>
      </w:pPr>
      <w:r>
        <w:rPr>
          <w:rFonts w:hint="eastAsia" w:ascii="仿宋" w:hAnsi="仿宋" w:eastAsia="仿宋" w:cs="仿宋_GB2312"/>
          <w:color w:val="auto"/>
          <w:sz w:val="32"/>
          <w:szCs w:val="32"/>
          <w:highlight w:val="none"/>
        </w:rPr>
        <w:t>申请人（盖章）：</w:t>
      </w:r>
      <w:r>
        <w:rPr>
          <w:rFonts w:hint="eastAsia" w:ascii="仿宋" w:hAnsi="仿宋" w:eastAsia="仿宋" w:cs="仿宋_GB2312"/>
          <w:color w:val="auto"/>
          <w:sz w:val="32"/>
          <w:szCs w:val="32"/>
          <w:highlight w:val="none"/>
          <w:u w:val="single"/>
        </w:rPr>
        <w:t xml:space="preserve">                          </w:t>
      </w:r>
    </w:p>
    <w:p w14:paraId="6AF7B6B9">
      <w:pPr>
        <w:spacing w:line="578" w:lineRule="exact"/>
        <w:ind w:firstLine="640" w:firstLineChars="200"/>
        <w:jc w:val="left"/>
        <w:rPr>
          <w:rFonts w:ascii="仿宋" w:hAnsi="仿宋" w:eastAsia="仿宋" w:cs="仿宋_GB2312"/>
          <w:color w:val="auto"/>
          <w:sz w:val="32"/>
          <w:szCs w:val="32"/>
          <w:highlight w:val="none"/>
          <w:u w:val="single"/>
        </w:rPr>
      </w:pPr>
      <w:r>
        <w:rPr>
          <w:rFonts w:hint="eastAsia" w:ascii="仿宋" w:hAnsi="仿宋" w:eastAsia="仿宋" w:cs="仿宋_GB2312"/>
          <w:color w:val="auto"/>
          <w:sz w:val="32"/>
          <w:szCs w:val="32"/>
          <w:highlight w:val="none"/>
          <w:lang w:eastAsia="zh-CN"/>
        </w:rPr>
        <w:t>法定代表人</w:t>
      </w:r>
      <w:r>
        <w:rPr>
          <w:rFonts w:hint="eastAsia" w:ascii="仿宋" w:hAnsi="仿宋" w:eastAsia="仿宋" w:cs="仿宋_GB2312"/>
          <w:color w:val="auto"/>
          <w:sz w:val="32"/>
          <w:szCs w:val="32"/>
          <w:highlight w:val="none"/>
        </w:rPr>
        <w:t>或授权委托人（签</w:t>
      </w:r>
      <w:r>
        <w:rPr>
          <w:rFonts w:hint="eastAsia" w:ascii="仿宋_GB2312" w:hAnsi="仿宋_GB2312" w:eastAsia="仿宋_GB2312" w:cs="仿宋_GB2312"/>
          <w:color w:val="auto"/>
          <w:sz w:val="32"/>
          <w:szCs w:val="32"/>
          <w:highlight w:val="none"/>
          <w:lang w:val="en-US" w:eastAsia="zh-CN"/>
        </w:rPr>
        <w:t>章</w:t>
      </w:r>
      <w:r>
        <w:rPr>
          <w:rFonts w:hint="eastAsia" w:ascii="仿宋" w:hAnsi="仿宋" w:eastAsia="仿宋" w:cs="仿宋_GB2312"/>
          <w:color w:val="auto"/>
          <w:sz w:val="32"/>
          <w:szCs w:val="32"/>
          <w:highlight w:val="none"/>
        </w:rPr>
        <w:t>）：</w:t>
      </w:r>
      <w:r>
        <w:rPr>
          <w:rFonts w:hint="eastAsia" w:ascii="仿宋" w:hAnsi="仿宋" w:eastAsia="仿宋" w:cs="仿宋_GB2312"/>
          <w:color w:val="auto"/>
          <w:sz w:val="32"/>
          <w:szCs w:val="32"/>
          <w:highlight w:val="none"/>
          <w:u w:val="single"/>
        </w:rPr>
        <w:t xml:space="preserve">          </w:t>
      </w:r>
    </w:p>
    <w:p w14:paraId="050C614F">
      <w:pPr>
        <w:spacing w:line="578" w:lineRule="exact"/>
        <w:ind w:firstLine="640" w:firstLineChars="200"/>
        <w:jc w:val="right"/>
        <w:rPr>
          <w:rFonts w:hint="eastAsia" w:ascii="仿宋" w:hAnsi="仿宋" w:eastAsia="仿宋" w:cs="仿宋_GB2312"/>
          <w:color w:val="auto"/>
          <w:sz w:val="32"/>
          <w:szCs w:val="32"/>
          <w:highlight w:val="none"/>
        </w:rPr>
      </w:pPr>
    </w:p>
    <w:p w14:paraId="72CA8F05">
      <w:pPr>
        <w:spacing w:line="578" w:lineRule="exact"/>
        <w:ind w:firstLine="640" w:firstLineChars="200"/>
        <w:jc w:val="right"/>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 xml:space="preserve">日期：   年   月   日         </w:t>
      </w:r>
    </w:p>
    <w:p w14:paraId="16FA695E">
      <w:pPr>
        <w:spacing w:line="578" w:lineRule="exact"/>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14:paraId="4FD903F9">
      <w:pPr>
        <w:spacing w:line="578" w:lineRule="exact"/>
        <w:outlineLvl w:val="0"/>
        <w:rPr>
          <w:rFonts w:hint="eastAsia" w:ascii="黑体" w:hAnsi="黑体" w:eastAsia="黑体" w:cs="黑体"/>
          <w:color w:val="auto"/>
          <w:sz w:val="32"/>
          <w:szCs w:val="32"/>
          <w:highlight w:val="none"/>
          <w:lang w:val="en-US" w:eastAsia="zh-CN"/>
        </w:rPr>
      </w:pPr>
      <w:bookmarkStart w:id="47" w:name="_Toc22933"/>
      <w:r>
        <w:rPr>
          <w:rFonts w:hint="eastAsia" w:ascii="黑体" w:hAnsi="黑体" w:eastAsia="黑体" w:cs="黑体"/>
          <w:color w:val="auto"/>
          <w:sz w:val="32"/>
          <w:szCs w:val="32"/>
          <w:highlight w:val="none"/>
        </w:rPr>
        <w:t>附件</w:t>
      </w:r>
      <w:bookmarkEnd w:id="47"/>
      <w:r>
        <w:rPr>
          <w:rFonts w:hint="eastAsia" w:ascii="黑体" w:hAnsi="黑体" w:eastAsia="黑体" w:cs="黑体"/>
          <w:color w:val="auto"/>
          <w:sz w:val="32"/>
          <w:szCs w:val="32"/>
          <w:highlight w:val="none"/>
          <w:lang w:val="en-US" w:eastAsia="zh-CN"/>
        </w:rPr>
        <w:t>3</w:t>
      </w:r>
    </w:p>
    <w:p w14:paraId="404A3EB0">
      <w:pPr>
        <w:pStyle w:val="3"/>
        <w:outlineLvl w:val="9"/>
        <w:rPr>
          <w:color w:val="auto"/>
          <w:highlight w:val="none"/>
          <w:lang w:val="en-US"/>
        </w:rPr>
      </w:pPr>
    </w:p>
    <w:p w14:paraId="58625803">
      <w:pPr>
        <w:spacing w:line="578" w:lineRule="exact"/>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廉洁承诺书</w:t>
      </w:r>
    </w:p>
    <w:p w14:paraId="6B71F49A">
      <w:pPr>
        <w:spacing w:line="578" w:lineRule="exact"/>
        <w:rPr>
          <w:color w:val="auto"/>
          <w:highlight w:val="none"/>
        </w:rPr>
      </w:pPr>
    </w:p>
    <w:p w14:paraId="58FB6C5E">
      <w:pPr>
        <w:pStyle w:val="5"/>
        <w:spacing w:line="578" w:lineRule="exact"/>
        <w:rPr>
          <w:rFonts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lang w:val="en-US" w:eastAsia="zh-CN"/>
        </w:rPr>
        <w:t>海口市金融控股</w:t>
      </w:r>
      <w:r>
        <w:rPr>
          <w:rFonts w:hint="eastAsia" w:ascii="仿宋_GB2312" w:hAnsi="仿宋_GB2312" w:eastAsia="仿宋_GB2312" w:cs="仿宋_GB2312"/>
          <w:b/>
          <w:color w:val="auto"/>
          <w:sz w:val="32"/>
          <w:szCs w:val="32"/>
          <w:highlight w:val="none"/>
        </w:rPr>
        <w:t>集团有限公司</w:t>
      </w:r>
      <w:r>
        <w:rPr>
          <w:rFonts w:hint="eastAsia" w:ascii="仿宋_GB2312" w:hAnsi="仿宋_GB2312" w:eastAsia="仿宋_GB2312" w:cs="仿宋_GB2312"/>
          <w:color w:val="auto"/>
          <w:sz w:val="32"/>
          <w:szCs w:val="32"/>
          <w:highlight w:val="none"/>
        </w:rPr>
        <w:t>：</w:t>
      </w:r>
    </w:p>
    <w:p w14:paraId="4D1312C6">
      <w:pPr>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人承诺在比选过程中自觉遵守以下廉洁自律约定：</w:t>
      </w:r>
    </w:p>
    <w:p w14:paraId="17E36049">
      <w:pPr>
        <w:numPr>
          <w:ilvl w:val="0"/>
          <w:numId w:val="9"/>
        </w:numPr>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lang w:val="en-US" w:eastAsia="zh-CN"/>
        </w:rPr>
        <w:t>比选</w:t>
      </w:r>
      <w:r>
        <w:rPr>
          <w:rFonts w:hint="eastAsia" w:ascii="仿宋" w:hAnsi="仿宋" w:eastAsia="仿宋" w:cs="仿宋_GB2312"/>
          <w:color w:val="auto"/>
          <w:sz w:val="32"/>
          <w:szCs w:val="32"/>
          <w:highlight w:val="none"/>
        </w:rPr>
        <w:t>人与</w:t>
      </w: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人之间不存在任何个人利益动机；</w:t>
      </w:r>
    </w:p>
    <w:p w14:paraId="282C7810">
      <w:pPr>
        <w:numPr>
          <w:ilvl w:val="0"/>
          <w:numId w:val="9"/>
        </w:numPr>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不引诱、骗取采购人员工泄露底价、价格、评审过程情况等商业秘密，不与其他比选单位串通；</w:t>
      </w:r>
    </w:p>
    <w:p w14:paraId="5054D16A">
      <w:pPr>
        <w:numPr>
          <w:ilvl w:val="0"/>
          <w:numId w:val="9"/>
        </w:numPr>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不擅自与</w:t>
      </w:r>
      <w:r>
        <w:rPr>
          <w:rFonts w:hint="eastAsia" w:ascii="仿宋" w:hAnsi="仿宋" w:eastAsia="仿宋" w:cs="仿宋_GB2312"/>
          <w:color w:val="auto"/>
          <w:sz w:val="32"/>
          <w:szCs w:val="32"/>
          <w:highlight w:val="none"/>
          <w:lang w:val="en-US" w:eastAsia="zh-CN"/>
        </w:rPr>
        <w:t>比选</w:t>
      </w:r>
      <w:r>
        <w:rPr>
          <w:rFonts w:hint="eastAsia" w:ascii="仿宋" w:hAnsi="仿宋" w:eastAsia="仿宋" w:cs="仿宋_GB2312"/>
          <w:color w:val="auto"/>
          <w:sz w:val="32"/>
          <w:szCs w:val="32"/>
          <w:highlight w:val="none"/>
        </w:rPr>
        <w:t>人员工就</w:t>
      </w:r>
      <w:r>
        <w:rPr>
          <w:rFonts w:hint="eastAsia" w:ascii="仿宋" w:hAnsi="仿宋" w:eastAsia="仿宋" w:cs="仿宋_GB2312"/>
          <w:color w:val="auto"/>
          <w:sz w:val="32"/>
          <w:szCs w:val="32"/>
          <w:highlight w:val="none"/>
          <w:lang w:val="en-US" w:eastAsia="zh-CN"/>
        </w:rPr>
        <w:t>响应</w:t>
      </w:r>
      <w:r>
        <w:rPr>
          <w:rFonts w:hint="eastAsia" w:ascii="仿宋" w:hAnsi="仿宋" w:eastAsia="仿宋" w:cs="仿宋_GB2312"/>
          <w:color w:val="auto"/>
          <w:sz w:val="32"/>
          <w:szCs w:val="32"/>
          <w:highlight w:val="none"/>
        </w:rPr>
        <w:t>文件中的质量、数量、价格、工程量、验收等条款进行私下商谈或者达成默契以达到降低合同要求的行为；</w:t>
      </w:r>
    </w:p>
    <w:p w14:paraId="25C3D4AB">
      <w:pPr>
        <w:numPr>
          <w:ilvl w:val="0"/>
          <w:numId w:val="9"/>
        </w:numPr>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不向</w:t>
      </w:r>
      <w:r>
        <w:rPr>
          <w:rFonts w:hint="eastAsia" w:ascii="仿宋" w:hAnsi="仿宋" w:eastAsia="仿宋" w:cs="仿宋_GB2312"/>
          <w:color w:val="auto"/>
          <w:sz w:val="32"/>
          <w:szCs w:val="32"/>
          <w:highlight w:val="none"/>
          <w:lang w:val="en-US" w:eastAsia="zh-CN"/>
        </w:rPr>
        <w:t>比选</w:t>
      </w:r>
      <w:r>
        <w:rPr>
          <w:rFonts w:hint="eastAsia" w:ascii="仿宋" w:hAnsi="仿宋" w:eastAsia="仿宋" w:cs="仿宋_GB2312"/>
          <w:color w:val="auto"/>
          <w:sz w:val="32"/>
          <w:szCs w:val="32"/>
          <w:highlight w:val="none"/>
        </w:rPr>
        <w:t>人员工及其亲属或其委托人、代理人提供任何好处费、回扣、现金及有价证券、支付凭证、贵重礼物、借贷等；</w:t>
      </w:r>
    </w:p>
    <w:p w14:paraId="7CD70B61">
      <w:pPr>
        <w:numPr>
          <w:ilvl w:val="0"/>
          <w:numId w:val="9"/>
        </w:numPr>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不向</w:t>
      </w:r>
      <w:r>
        <w:rPr>
          <w:rFonts w:hint="eastAsia" w:ascii="仿宋" w:hAnsi="仿宋" w:eastAsia="仿宋" w:cs="仿宋_GB2312"/>
          <w:color w:val="auto"/>
          <w:sz w:val="32"/>
          <w:szCs w:val="32"/>
          <w:highlight w:val="none"/>
          <w:lang w:val="en-US" w:eastAsia="zh-CN"/>
        </w:rPr>
        <w:t>比选</w:t>
      </w:r>
      <w:r>
        <w:rPr>
          <w:rFonts w:hint="eastAsia" w:ascii="仿宋" w:hAnsi="仿宋" w:eastAsia="仿宋" w:cs="仿宋_GB2312"/>
          <w:color w:val="auto"/>
          <w:sz w:val="32"/>
          <w:szCs w:val="32"/>
          <w:highlight w:val="none"/>
        </w:rPr>
        <w:t>人员工及其亲属提供可能影响其公正履行职务行为的宴请、娱乐、体育、休闲、旅游等活动；</w:t>
      </w:r>
    </w:p>
    <w:p w14:paraId="5D20A24E">
      <w:pPr>
        <w:numPr>
          <w:ilvl w:val="0"/>
          <w:numId w:val="9"/>
        </w:numPr>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不给</w:t>
      </w:r>
      <w:r>
        <w:rPr>
          <w:rFonts w:hint="eastAsia" w:ascii="仿宋" w:hAnsi="仿宋" w:eastAsia="仿宋" w:cs="仿宋_GB2312"/>
          <w:color w:val="auto"/>
          <w:sz w:val="32"/>
          <w:szCs w:val="32"/>
          <w:highlight w:val="none"/>
          <w:lang w:val="en-US" w:eastAsia="zh-CN"/>
        </w:rPr>
        <w:t>比选</w:t>
      </w:r>
      <w:r>
        <w:rPr>
          <w:rFonts w:hint="eastAsia" w:ascii="仿宋" w:hAnsi="仿宋" w:eastAsia="仿宋" w:cs="仿宋_GB2312"/>
          <w:color w:val="auto"/>
          <w:sz w:val="32"/>
          <w:szCs w:val="32"/>
          <w:highlight w:val="none"/>
        </w:rPr>
        <w:t>人员工及其亲属报销任何费用；</w:t>
      </w:r>
    </w:p>
    <w:p w14:paraId="6C025958">
      <w:pPr>
        <w:numPr>
          <w:ilvl w:val="0"/>
          <w:numId w:val="9"/>
        </w:numPr>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不向</w:t>
      </w:r>
      <w:r>
        <w:rPr>
          <w:rFonts w:hint="eastAsia" w:ascii="仿宋" w:hAnsi="仿宋" w:eastAsia="仿宋" w:cs="仿宋_GB2312"/>
          <w:color w:val="auto"/>
          <w:sz w:val="32"/>
          <w:szCs w:val="32"/>
          <w:highlight w:val="none"/>
          <w:lang w:val="en-US" w:eastAsia="zh-CN"/>
        </w:rPr>
        <w:t>比选</w:t>
      </w:r>
      <w:r>
        <w:rPr>
          <w:rFonts w:hint="eastAsia" w:ascii="仿宋" w:hAnsi="仿宋" w:eastAsia="仿宋" w:cs="仿宋_GB2312"/>
          <w:color w:val="auto"/>
          <w:sz w:val="32"/>
          <w:szCs w:val="32"/>
          <w:highlight w:val="none"/>
        </w:rPr>
        <w:t>人员工及其亲属提供任何名借实贿的汽车、房产等；</w:t>
      </w:r>
    </w:p>
    <w:p w14:paraId="797E03E0">
      <w:pPr>
        <w:numPr>
          <w:ilvl w:val="0"/>
          <w:numId w:val="9"/>
        </w:numPr>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不向</w:t>
      </w:r>
      <w:r>
        <w:rPr>
          <w:rFonts w:hint="eastAsia" w:ascii="仿宋" w:hAnsi="仿宋" w:eastAsia="仿宋" w:cs="仿宋_GB2312"/>
          <w:color w:val="auto"/>
          <w:sz w:val="32"/>
          <w:szCs w:val="32"/>
          <w:highlight w:val="none"/>
          <w:lang w:val="en-US" w:eastAsia="zh-CN"/>
        </w:rPr>
        <w:t>比选</w:t>
      </w:r>
      <w:r>
        <w:rPr>
          <w:rFonts w:hint="eastAsia" w:ascii="仿宋" w:hAnsi="仿宋" w:eastAsia="仿宋" w:cs="仿宋_GB2312"/>
          <w:color w:val="auto"/>
          <w:sz w:val="32"/>
          <w:szCs w:val="32"/>
          <w:highlight w:val="none"/>
        </w:rPr>
        <w:t>人员工及其亲属提供家庭装修、工作、出国、留学等任何利益，或以委托理财方式输送利益；</w:t>
      </w:r>
    </w:p>
    <w:p w14:paraId="46830FEB">
      <w:pPr>
        <w:numPr>
          <w:ilvl w:val="0"/>
          <w:numId w:val="9"/>
        </w:numPr>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确保本机构人员了解并自觉遵守本承诺书，若发现本机构任何人员有向采购人员工行贿倾向、建议或行为的，应予制止、批评教育，并主动向</w:t>
      </w:r>
      <w:r>
        <w:rPr>
          <w:rFonts w:hint="eastAsia" w:ascii="仿宋" w:hAnsi="仿宋" w:eastAsia="仿宋" w:cs="仿宋_GB2312"/>
          <w:color w:val="auto"/>
          <w:sz w:val="32"/>
          <w:szCs w:val="32"/>
          <w:highlight w:val="none"/>
          <w:lang w:val="en-US" w:eastAsia="zh-CN"/>
        </w:rPr>
        <w:t>比选</w:t>
      </w:r>
      <w:r>
        <w:rPr>
          <w:rFonts w:hint="eastAsia" w:ascii="仿宋" w:hAnsi="仿宋" w:eastAsia="仿宋" w:cs="仿宋_GB2312"/>
          <w:color w:val="auto"/>
          <w:sz w:val="32"/>
          <w:szCs w:val="32"/>
          <w:highlight w:val="none"/>
        </w:rPr>
        <w:t>人通报有关情况。发现</w:t>
      </w:r>
      <w:r>
        <w:rPr>
          <w:rFonts w:hint="eastAsia" w:ascii="仿宋" w:hAnsi="仿宋" w:eastAsia="仿宋" w:cs="仿宋_GB2312"/>
          <w:color w:val="auto"/>
          <w:sz w:val="32"/>
          <w:szCs w:val="32"/>
          <w:highlight w:val="none"/>
          <w:lang w:val="en-US" w:eastAsia="zh-CN"/>
        </w:rPr>
        <w:t>比选</w:t>
      </w:r>
      <w:r>
        <w:rPr>
          <w:rFonts w:hint="eastAsia" w:ascii="仿宋" w:hAnsi="仿宋" w:eastAsia="仿宋" w:cs="仿宋_GB2312"/>
          <w:color w:val="auto"/>
          <w:sz w:val="32"/>
          <w:szCs w:val="32"/>
          <w:highlight w:val="none"/>
        </w:rPr>
        <w:t>人员工有索贿、受贿行为的，应坚决拒绝，并向</w:t>
      </w:r>
      <w:r>
        <w:rPr>
          <w:rFonts w:hint="eastAsia" w:ascii="仿宋" w:hAnsi="仿宋" w:eastAsia="仿宋" w:cs="仿宋_GB2312"/>
          <w:color w:val="auto"/>
          <w:sz w:val="32"/>
          <w:szCs w:val="32"/>
          <w:highlight w:val="none"/>
          <w:lang w:val="en-US" w:eastAsia="zh-CN"/>
        </w:rPr>
        <w:t>比选</w:t>
      </w:r>
      <w:r>
        <w:rPr>
          <w:rFonts w:hint="eastAsia" w:ascii="仿宋" w:hAnsi="仿宋" w:eastAsia="仿宋" w:cs="仿宋_GB2312"/>
          <w:color w:val="auto"/>
          <w:sz w:val="32"/>
          <w:szCs w:val="32"/>
          <w:highlight w:val="none"/>
        </w:rPr>
        <w:t>人</w:t>
      </w:r>
      <w:r>
        <w:rPr>
          <w:rFonts w:hint="eastAsia" w:ascii="仿宋" w:hAnsi="仿宋" w:eastAsia="仿宋" w:cs="仿宋_GB2312"/>
          <w:color w:val="auto"/>
          <w:sz w:val="32"/>
          <w:szCs w:val="32"/>
          <w:highlight w:val="none"/>
          <w:lang w:val="en-US" w:eastAsia="zh-CN"/>
        </w:rPr>
        <w:t>监督</w:t>
      </w:r>
      <w:r>
        <w:rPr>
          <w:rFonts w:hint="eastAsia" w:ascii="仿宋" w:hAnsi="仿宋" w:eastAsia="仿宋" w:cs="仿宋_GB2312"/>
          <w:color w:val="auto"/>
          <w:sz w:val="32"/>
          <w:szCs w:val="32"/>
          <w:highlight w:val="none"/>
        </w:rPr>
        <w:t>部</w:t>
      </w:r>
      <w:r>
        <w:rPr>
          <w:rFonts w:hint="eastAsia" w:ascii="仿宋" w:hAnsi="仿宋" w:eastAsia="仿宋" w:cs="仿宋_GB2312"/>
          <w:color w:val="auto"/>
          <w:sz w:val="32"/>
          <w:szCs w:val="32"/>
          <w:highlight w:val="none"/>
          <w:lang w:val="en-US" w:eastAsia="zh-CN"/>
        </w:rPr>
        <w:t>门</w:t>
      </w:r>
      <w:r>
        <w:rPr>
          <w:rFonts w:hint="eastAsia" w:ascii="仿宋" w:hAnsi="仿宋" w:eastAsia="仿宋" w:cs="仿宋_GB2312"/>
          <w:color w:val="auto"/>
          <w:sz w:val="32"/>
          <w:szCs w:val="32"/>
          <w:highlight w:val="none"/>
        </w:rPr>
        <w:t>举报。</w:t>
      </w:r>
    </w:p>
    <w:p w14:paraId="474F59EA">
      <w:pPr>
        <w:spacing w:line="578" w:lineRule="exact"/>
        <w:ind w:firstLine="640" w:firstLineChars="200"/>
        <w:rPr>
          <w:rFonts w:ascii="仿宋" w:hAnsi="仿宋" w:eastAsia="仿宋" w:cs="仿宋_GB2312"/>
          <w:color w:val="auto"/>
          <w:sz w:val="32"/>
          <w:szCs w:val="32"/>
          <w:highlight w:val="none"/>
        </w:rPr>
      </w:pPr>
    </w:p>
    <w:p w14:paraId="1BA3EDC2">
      <w:pPr>
        <w:spacing w:line="578" w:lineRule="exact"/>
        <w:rPr>
          <w:rFonts w:ascii="仿宋" w:hAnsi="仿宋" w:eastAsia="仿宋"/>
          <w:color w:val="auto"/>
          <w:sz w:val="32"/>
          <w:szCs w:val="32"/>
          <w:highlight w:val="none"/>
        </w:rPr>
      </w:pPr>
    </w:p>
    <w:p w14:paraId="0D85CFDE">
      <w:pPr>
        <w:spacing w:line="578" w:lineRule="exact"/>
        <w:jc w:val="left"/>
        <w:rPr>
          <w:rFonts w:ascii="仿宋" w:hAnsi="仿宋" w:eastAsia="仿宋" w:cs="仿宋_GB2312"/>
          <w:color w:val="auto"/>
          <w:sz w:val="32"/>
          <w:szCs w:val="32"/>
          <w:highlight w:val="none"/>
          <w:u w:val="single"/>
        </w:rPr>
      </w:pPr>
      <w:r>
        <w:rPr>
          <w:rFonts w:hint="eastAsia" w:ascii="仿宋" w:hAnsi="仿宋" w:eastAsia="仿宋" w:cs="仿宋_GB2312"/>
          <w:color w:val="auto"/>
          <w:sz w:val="32"/>
          <w:szCs w:val="32"/>
          <w:highlight w:val="none"/>
        </w:rPr>
        <w:t>申请人（盖章）：</w:t>
      </w:r>
      <w:r>
        <w:rPr>
          <w:rFonts w:hint="eastAsia" w:ascii="仿宋" w:hAnsi="仿宋" w:eastAsia="仿宋" w:cs="仿宋_GB2312"/>
          <w:color w:val="auto"/>
          <w:sz w:val="32"/>
          <w:szCs w:val="32"/>
          <w:highlight w:val="none"/>
          <w:u w:val="single"/>
        </w:rPr>
        <w:t xml:space="preserve">                       </w:t>
      </w:r>
    </w:p>
    <w:p w14:paraId="742474F5">
      <w:pPr>
        <w:spacing w:line="578" w:lineRule="exact"/>
        <w:ind w:firstLine="480"/>
        <w:jc w:val="left"/>
        <w:rPr>
          <w:rFonts w:ascii="仿宋" w:hAnsi="仿宋" w:eastAsia="仿宋" w:cs="仿宋_GB2312"/>
          <w:color w:val="auto"/>
          <w:sz w:val="32"/>
          <w:szCs w:val="32"/>
          <w:highlight w:val="none"/>
        </w:rPr>
      </w:pPr>
    </w:p>
    <w:p w14:paraId="414CB472">
      <w:pPr>
        <w:spacing w:line="578" w:lineRule="exact"/>
        <w:jc w:val="left"/>
        <w:rPr>
          <w:rFonts w:ascii="仿宋" w:hAnsi="仿宋" w:eastAsia="仿宋" w:cs="仿宋_GB2312"/>
          <w:color w:val="auto"/>
          <w:sz w:val="32"/>
          <w:szCs w:val="32"/>
          <w:highlight w:val="none"/>
          <w:u w:val="single"/>
        </w:rPr>
      </w:pPr>
      <w:r>
        <w:rPr>
          <w:rFonts w:hint="eastAsia" w:ascii="仿宋" w:hAnsi="仿宋" w:eastAsia="仿宋" w:cs="仿宋_GB2312"/>
          <w:color w:val="auto"/>
          <w:sz w:val="32"/>
          <w:szCs w:val="32"/>
          <w:highlight w:val="none"/>
          <w:lang w:eastAsia="zh-CN"/>
        </w:rPr>
        <w:t>法定代表人</w:t>
      </w:r>
      <w:r>
        <w:rPr>
          <w:rFonts w:hint="eastAsia" w:ascii="仿宋" w:hAnsi="仿宋" w:eastAsia="仿宋" w:cs="仿宋_GB2312"/>
          <w:color w:val="auto"/>
          <w:sz w:val="32"/>
          <w:szCs w:val="32"/>
          <w:highlight w:val="none"/>
        </w:rPr>
        <w:t>或授权委托人（签</w:t>
      </w:r>
      <w:r>
        <w:rPr>
          <w:rFonts w:hint="eastAsia" w:ascii="仿宋_GB2312" w:hAnsi="仿宋_GB2312" w:eastAsia="仿宋_GB2312" w:cs="仿宋_GB2312"/>
          <w:color w:val="auto"/>
          <w:sz w:val="32"/>
          <w:szCs w:val="32"/>
          <w:highlight w:val="none"/>
          <w:lang w:val="en-US" w:eastAsia="zh-CN"/>
        </w:rPr>
        <w:t>章</w:t>
      </w:r>
      <w:r>
        <w:rPr>
          <w:rFonts w:hint="eastAsia" w:ascii="仿宋" w:hAnsi="仿宋" w:eastAsia="仿宋" w:cs="仿宋_GB2312"/>
          <w:color w:val="auto"/>
          <w:sz w:val="32"/>
          <w:szCs w:val="32"/>
          <w:highlight w:val="none"/>
        </w:rPr>
        <w:t>）：</w:t>
      </w:r>
      <w:r>
        <w:rPr>
          <w:rFonts w:hint="eastAsia" w:ascii="仿宋" w:hAnsi="仿宋" w:eastAsia="仿宋" w:cs="仿宋_GB2312"/>
          <w:color w:val="auto"/>
          <w:sz w:val="32"/>
          <w:szCs w:val="32"/>
          <w:highlight w:val="none"/>
          <w:u w:val="single"/>
        </w:rPr>
        <w:t xml:space="preserve">       </w:t>
      </w:r>
      <w:r>
        <w:rPr>
          <w:rFonts w:hint="eastAsia" w:ascii="仿宋" w:hAnsi="仿宋" w:eastAsia="仿宋" w:cs="仿宋_GB2312"/>
          <w:color w:val="auto"/>
          <w:sz w:val="32"/>
          <w:szCs w:val="32"/>
          <w:highlight w:val="none"/>
        </w:rPr>
        <w:t xml:space="preserve"> </w:t>
      </w:r>
    </w:p>
    <w:p w14:paraId="251BF8CB">
      <w:pPr>
        <w:spacing w:line="578" w:lineRule="exact"/>
        <w:ind w:firstLine="480"/>
        <w:jc w:val="left"/>
        <w:rPr>
          <w:rFonts w:ascii="仿宋" w:hAnsi="仿宋" w:eastAsia="仿宋" w:cs="仿宋_GB2312"/>
          <w:color w:val="auto"/>
          <w:sz w:val="32"/>
          <w:szCs w:val="32"/>
          <w:highlight w:val="none"/>
        </w:rPr>
      </w:pPr>
    </w:p>
    <w:p w14:paraId="44832BC4">
      <w:pPr>
        <w:spacing w:line="578" w:lineRule="exact"/>
        <w:jc w:val="right"/>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日期：   年    月    日</w:t>
      </w:r>
    </w:p>
    <w:p w14:paraId="07F1BBAF">
      <w:pPr>
        <w:spacing w:line="578" w:lineRule="exact"/>
        <w:rPr>
          <w:color w:val="auto"/>
          <w:sz w:val="32"/>
          <w:szCs w:val="32"/>
          <w:highlight w:val="none"/>
        </w:rPr>
      </w:pPr>
    </w:p>
    <w:p w14:paraId="734E9E0E">
      <w:pPr>
        <w:spacing w:line="578" w:lineRule="exact"/>
        <w:rPr>
          <w:color w:val="auto"/>
          <w:sz w:val="32"/>
          <w:szCs w:val="32"/>
          <w:highlight w:val="none"/>
        </w:rPr>
      </w:pPr>
    </w:p>
    <w:p w14:paraId="0B0957E9">
      <w:pPr>
        <w:spacing w:line="578" w:lineRule="exact"/>
        <w:rPr>
          <w:color w:val="auto"/>
          <w:highlight w:val="none"/>
        </w:rPr>
      </w:pPr>
      <w:r>
        <w:rPr>
          <w:color w:val="auto"/>
          <w:highlight w:val="none"/>
        </w:rPr>
        <w:br w:type="page"/>
      </w:r>
    </w:p>
    <w:p w14:paraId="2F376FEF">
      <w:pPr>
        <w:wordWrap w:val="0"/>
        <w:adjustRightInd w:val="0"/>
        <w:snapToGrid w:val="0"/>
        <w:spacing w:line="578" w:lineRule="exact"/>
        <w:ind w:firstLine="640" w:firstLineChars="200"/>
        <w:jc w:val="right"/>
        <w:rPr>
          <w:rFonts w:ascii="仿宋_GB2312" w:hAnsi="仿宋_GB2312" w:eastAsia="仿宋_GB2312" w:cs="仿宋_GB2312"/>
          <w:color w:val="auto"/>
          <w:sz w:val="32"/>
          <w:szCs w:val="32"/>
          <w:highlight w:val="none"/>
        </w:rPr>
        <w:sectPr>
          <w:footerReference r:id="rId5" w:type="default"/>
          <w:pgSz w:w="11906" w:h="16838"/>
          <w:pgMar w:top="1440" w:right="1800" w:bottom="1440" w:left="1800" w:header="851" w:footer="992" w:gutter="0"/>
          <w:pgNumType w:fmt="decimal" w:start="1"/>
          <w:cols w:space="425" w:num="1"/>
          <w:docGrid w:type="lines" w:linePitch="312" w:charSpace="0"/>
        </w:sectPr>
      </w:pPr>
    </w:p>
    <w:p w14:paraId="2E75924F">
      <w:pPr>
        <w:spacing w:line="578" w:lineRule="exact"/>
        <w:outlineLvl w:val="0"/>
        <w:rPr>
          <w:rFonts w:hint="eastAsia" w:ascii="黑体" w:hAnsi="黑体" w:eastAsia="黑体" w:cs="黑体"/>
          <w:color w:val="auto"/>
          <w:sz w:val="32"/>
          <w:szCs w:val="32"/>
          <w:highlight w:val="none"/>
          <w:lang w:val="en-US" w:eastAsia="zh-CN"/>
        </w:rPr>
      </w:pPr>
      <w:bookmarkStart w:id="48" w:name="_Toc19186"/>
      <w:r>
        <w:rPr>
          <w:rFonts w:hint="eastAsia" w:ascii="黑体" w:hAnsi="黑体" w:eastAsia="黑体" w:cs="黑体"/>
          <w:color w:val="auto"/>
          <w:sz w:val="32"/>
          <w:szCs w:val="32"/>
          <w:highlight w:val="none"/>
        </w:rPr>
        <w:t>附件</w:t>
      </w:r>
      <w:bookmarkEnd w:id="48"/>
      <w:r>
        <w:rPr>
          <w:rFonts w:hint="eastAsia" w:ascii="黑体" w:hAnsi="黑体" w:eastAsia="黑体" w:cs="黑体"/>
          <w:color w:val="auto"/>
          <w:sz w:val="32"/>
          <w:szCs w:val="32"/>
          <w:highlight w:val="none"/>
          <w:lang w:val="en-US" w:eastAsia="zh-CN"/>
        </w:rPr>
        <w:t>4</w:t>
      </w:r>
    </w:p>
    <w:p w14:paraId="4219A68D">
      <w:pPr>
        <w:pStyle w:val="3"/>
        <w:outlineLvl w:val="9"/>
        <w:rPr>
          <w:color w:val="auto"/>
          <w:highlight w:val="none"/>
          <w:lang w:val="en-US"/>
        </w:rPr>
      </w:pPr>
    </w:p>
    <w:p w14:paraId="10A7CEC3">
      <w:pPr>
        <w:spacing w:line="578" w:lineRule="exact"/>
        <w:ind w:firstLine="723"/>
        <w:jc w:val="center"/>
        <w:outlineLvl w:val="0"/>
        <w:rPr>
          <w:rFonts w:ascii="方正小标宋简体" w:hAnsi="方正小标宋简体" w:eastAsia="方正小标宋简体" w:cs="方正小标宋简体"/>
          <w:color w:val="auto"/>
          <w:sz w:val="44"/>
          <w:szCs w:val="44"/>
          <w:highlight w:val="none"/>
        </w:rPr>
      </w:pPr>
      <w:bookmarkStart w:id="49" w:name="_Toc20402"/>
      <w:bookmarkStart w:id="50" w:name="_Toc14352"/>
      <w:r>
        <w:rPr>
          <w:rFonts w:hint="eastAsia" w:ascii="方正小标宋简体" w:hAnsi="方正小标宋简体" w:eastAsia="方正小标宋简体" w:cs="方正小标宋简体"/>
          <w:color w:val="auto"/>
          <w:sz w:val="44"/>
          <w:szCs w:val="44"/>
          <w:highlight w:val="none"/>
        </w:rPr>
        <w:t>无重大违法记录声明函</w:t>
      </w:r>
      <w:bookmarkEnd w:id="49"/>
      <w:bookmarkEnd w:id="50"/>
    </w:p>
    <w:p w14:paraId="2B6FC96F">
      <w:pPr>
        <w:spacing w:line="578" w:lineRule="exact"/>
        <w:rPr>
          <w:color w:val="auto"/>
          <w:highlight w:val="none"/>
        </w:rPr>
      </w:pPr>
    </w:p>
    <w:p w14:paraId="32C7B6C5">
      <w:pPr>
        <w:adjustRightInd w:val="0"/>
        <w:snapToGrid w:val="0"/>
        <w:spacing w:line="578" w:lineRule="exact"/>
        <w:ind w:firstLine="640" w:firstLineChars="200"/>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我单位郑重声明</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rPr>
        <w:t>近3年（自202</w:t>
      </w:r>
      <w:r>
        <w:rPr>
          <w:rFonts w:hint="eastAsia" w:ascii="仿宋" w:hAnsi="仿宋" w:eastAsia="仿宋" w:cs="仿宋_GB2312"/>
          <w:color w:val="auto"/>
          <w:sz w:val="32"/>
          <w:szCs w:val="32"/>
          <w:highlight w:val="none"/>
          <w:lang w:val="en-US" w:eastAsia="zh-CN"/>
        </w:rPr>
        <w:t>3</w:t>
      </w:r>
      <w:r>
        <w:rPr>
          <w:rFonts w:hint="eastAsia" w:ascii="仿宋" w:hAnsi="仿宋" w:eastAsia="仿宋" w:cs="仿宋_GB2312"/>
          <w:color w:val="auto"/>
          <w:sz w:val="32"/>
          <w:szCs w:val="32"/>
          <w:highlight w:val="none"/>
        </w:rPr>
        <w:t>年</w:t>
      </w:r>
      <w:r>
        <w:rPr>
          <w:rFonts w:hint="eastAsia" w:ascii="仿宋" w:hAnsi="仿宋" w:eastAsia="仿宋" w:cs="仿宋_GB2312"/>
          <w:color w:val="auto"/>
          <w:sz w:val="32"/>
          <w:szCs w:val="32"/>
          <w:highlight w:val="none"/>
          <w:lang w:val="en-US" w:eastAsia="zh-CN"/>
        </w:rPr>
        <w:t>3</w:t>
      </w:r>
      <w:r>
        <w:rPr>
          <w:rFonts w:hint="eastAsia" w:ascii="仿宋" w:hAnsi="仿宋" w:eastAsia="仿宋" w:cs="仿宋_GB2312"/>
          <w:color w:val="auto"/>
          <w:sz w:val="32"/>
          <w:szCs w:val="32"/>
          <w:highlight w:val="none"/>
        </w:rPr>
        <w:t>月1日起至本项目响应文件提交截止之日止）</w:t>
      </w:r>
      <w:r>
        <w:rPr>
          <w:rFonts w:hint="eastAsia" w:ascii="仿宋" w:hAnsi="仿宋" w:eastAsia="仿宋" w:cs="仿宋_GB2312"/>
          <w:color w:val="auto"/>
          <w:sz w:val="32"/>
          <w:szCs w:val="32"/>
          <w:highlight w:val="none"/>
          <w:lang w:eastAsia="zh-CN"/>
        </w:rPr>
        <w:t>，</w:t>
      </w:r>
      <w:r>
        <w:rPr>
          <w:rFonts w:hint="eastAsia" w:ascii="仿宋" w:hAnsi="仿宋" w:eastAsia="仿宋" w:cs="仿宋_GB2312"/>
          <w:color w:val="auto"/>
          <w:sz w:val="32"/>
          <w:szCs w:val="32"/>
          <w:highlight w:val="none"/>
        </w:rPr>
        <w:t>在经营活动中无以下不良行为记录：没有处于被责令停业、投标资格被取消、财产被接管、冻结、破产状态，在经营活动中没有重大违法记录。</w:t>
      </w:r>
    </w:p>
    <w:p w14:paraId="618C1434">
      <w:pPr>
        <w:pStyle w:val="22"/>
        <w:spacing w:line="578" w:lineRule="exact"/>
        <w:rPr>
          <w:rFonts w:ascii="仿宋" w:hAnsi="仿宋" w:eastAsia="仿宋"/>
          <w:color w:val="auto"/>
          <w:sz w:val="32"/>
          <w:szCs w:val="32"/>
          <w:highlight w:val="none"/>
          <w:lang w:eastAsia="zh-CN"/>
        </w:rPr>
      </w:pPr>
    </w:p>
    <w:p w14:paraId="322B0938">
      <w:pPr>
        <w:pStyle w:val="22"/>
        <w:spacing w:line="578" w:lineRule="exact"/>
        <w:rPr>
          <w:rFonts w:ascii="仿宋" w:hAnsi="仿宋" w:eastAsia="仿宋"/>
          <w:color w:val="auto"/>
          <w:sz w:val="32"/>
          <w:szCs w:val="32"/>
          <w:highlight w:val="none"/>
          <w:lang w:eastAsia="zh-CN"/>
        </w:rPr>
      </w:pPr>
    </w:p>
    <w:p w14:paraId="216BBAC8">
      <w:pPr>
        <w:pStyle w:val="22"/>
        <w:spacing w:line="578" w:lineRule="exact"/>
        <w:rPr>
          <w:rFonts w:ascii="仿宋" w:hAnsi="仿宋" w:eastAsia="仿宋"/>
          <w:color w:val="auto"/>
          <w:sz w:val="32"/>
          <w:szCs w:val="32"/>
          <w:highlight w:val="none"/>
          <w:lang w:eastAsia="zh-CN"/>
        </w:rPr>
      </w:pPr>
    </w:p>
    <w:p w14:paraId="6C16D6DA">
      <w:pPr>
        <w:pStyle w:val="22"/>
        <w:spacing w:line="578" w:lineRule="exact"/>
        <w:rPr>
          <w:rFonts w:ascii="仿宋" w:hAnsi="仿宋" w:eastAsia="仿宋"/>
          <w:color w:val="auto"/>
          <w:sz w:val="32"/>
          <w:szCs w:val="32"/>
          <w:highlight w:val="none"/>
          <w:lang w:eastAsia="zh-CN"/>
        </w:rPr>
      </w:pPr>
    </w:p>
    <w:p w14:paraId="1D67B07A">
      <w:pPr>
        <w:pStyle w:val="22"/>
        <w:spacing w:line="578" w:lineRule="exact"/>
        <w:rPr>
          <w:rFonts w:ascii="仿宋" w:hAnsi="仿宋" w:eastAsia="仿宋"/>
          <w:color w:val="auto"/>
          <w:sz w:val="32"/>
          <w:szCs w:val="32"/>
          <w:highlight w:val="none"/>
          <w:lang w:eastAsia="zh-CN"/>
        </w:rPr>
      </w:pPr>
    </w:p>
    <w:p w14:paraId="392BCB22">
      <w:pPr>
        <w:spacing w:line="578" w:lineRule="exact"/>
        <w:jc w:val="left"/>
        <w:rPr>
          <w:rFonts w:ascii="仿宋" w:hAnsi="仿宋" w:eastAsia="仿宋" w:cs="仿宋_GB2312"/>
          <w:color w:val="auto"/>
          <w:sz w:val="32"/>
          <w:szCs w:val="32"/>
          <w:highlight w:val="none"/>
          <w:u w:val="single"/>
        </w:rPr>
      </w:pPr>
      <w:r>
        <w:rPr>
          <w:rFonts w:hint="eastAsia" w:ascii="仿宋" w:hAnsi="仿宋" w:eastAsia="仿宋" w:cs="仿宋_GB2312"/>
          <w:color w:val="auto"/>
          <w:sz w:val="32"/>
          <w:szCs w:val="32"/>
          <w:highlight w:val="none"/>
        </w:rPr>
        <w:t>申请人（盖章）：</w:t>
      </w:r>
      <w:r>
        <w:rPr>
          <w:rFonts w:hint="eastAsia" w:ascii="仿宋" w:hAnsi="仿宋" w:eastAsia="仿宋" w:cs="仿宋_GB2312"/>
          <w:color w:val="auto"/>
          <w:sz w:val="32"/>
          <w:szCs w:val="32"/>
          <w:highlight w:val="none"/>
          <w:u w:val="single"/>
        </w:rPr>
        <w:t xml:space="preserve">                       </w:t>
      </w:r>
    </w:p>
    <w:p w14:paraId="130C53DF">
      <w:pPr>
        <w:spacing w:line="578" w:lineRule="exact"/>
        <w:ind w:firstLine="480"/>
        <w:jc w:val="left"/>
        <w:rPr>
          <w:rFonts w:ascii="仿宋" w:hAnsi="仿宋" w:eastAsia="仿宋" w:cs="仿宋_GB2312"/>
          <w:color w:val="auto"/>
          <w:sz w:val="32"/>
          <w:szCs w:val="32"/>
          <w:highlight w:val="none"/>
        </w:rPr>
      </w:pPr>
    </w:p>
    <w:p w14:paraId="1DC60EA2">
      <w:pPr>
        <w:spacing w:line="578" w:lineRule="exact"/>
        <w:jc w:val="left"/>
        <w:rPr>
          <w:rFonts w:ascii="仿宋" w:hAnsi="仿宋" w:eastAsia="仿宋" w:cs="仿宋_GB2312"/>
          <w:color w:val="auto"/>
          <w:sz w:val="32"/>
          <w:szCs w:val="32"/>
          <w:highlight w:val="none"/>
          <w:u w:val="single"/>
        </w:rPr>
      </w:pPr>
      <w:r>
        <w:rPr>
          <w:rFonts w:hint="eastAsia" w:ascii="仿宋" w:hAnsi="仿宋" w:eastAsia="仿宋" w:cs="仿宋_GB2312"/>
          <w:color w:val="auto"/>
          <w:sz w:val="32"/>
          <w:szCs w:val="32"/>
          <w:highlight w:val="none"/>
          <w:lang w:eastAsia="zh-CN"/>
        </w:rPr>
        <w:t>法定代表人</w:t>
      </w:r>
      <w:r>
        <w:rPr>
          <w:rFonts w:hint="eastAsia" w:ascii="仿宋" w:hAnsi="仿宋" w:eastAsia="仿宋" w:cs="仿宋_GB2312"/>
          <w:color w:val="auto"/>
          <w:sz w:val="32"/>
          <w:szCs w:val="32"/>
          <w:highlight w:val="none"/>
        </w:rPr>
        <w:t>或授权委托人（签</w:t>
      </w:r>
      <w:r>
        <w:rPr>
          <w:rFonts w:hint="eastAsia" w:ascii="仿宋_GB2312" w:hAnsi="仿宋_GB2312" w:eastAsia="仿宋_GB2312" w:cs="仿宋_GB2312"/>
          <w:color w:val="auto"/>
          <w:sz w:val="32"/>
          <w:szCs w:val="32"/>
          <w:highlight w:val="none"/>
          <w:lang w:val="en-US" w:eastAsia="zh-CN"/>
        </w:rPr>
        <w:t>章</w:t>
      </w:r>
      <w:r>
        <w:rPr>
          <w:rFonts w:hint="eastAsia" w:ascii="仿宋" w:hAnsi="仿宋" w:eastAsia="仿宋" w:cs="仿宋_GB2312"/>
          <w:color w:val="auto"/>
          <w:sz w:val="32"/>
          <w:szCs w:val="32"/>
          <w:highlight w:val="none"/>
        </w:rPr>
        <w:t>）：</w:t>
      </w:r>
      <w:r>
        <w:rPr>
          <w:rFonts w:hint="eastAsia" w:ascii="仿宋" w:hAnsi="仿宋" w:eastAsia="仿宋" w:cs="仿宋_GB2312"/>
          <w:color w:val="auto"/>
          <w:sz w:val="32"/>
          <w:szCs w:val="32"/>
          <w:highlight w:val="none"/>
          <w:u w:val="single"/>
        </w:rPr>
        <w:t xml:space="preserve">       </w:t>
      </w:r>
      <w:r>
        <w:rPr>
          <w:rFonts w:hint="eastAsia" w:ascii="仿宋" w:hAnsi="仿宋" w:eastAsia="仿宋" w:cs="仿宋_GB2312"/>
          <w:color w:val="auto"/>
          <w:sz w:val="32"/>
          <w:szCs w:val="32"/>
          <w:highlight w:val="none"/>
        </w:rPr>
        <w:t xml:space="preserve"> </w:t>
      </w:r>
    </w:p>
    <w:p w14:paraId="61CAC7C8">
      <w:pPr>
        <w:spacing w:line="578" w:lineRule="exact"/>
        <w:ind w:firstLine="480"/>
        <w:jc w:val="left"/>
        <w:rPr>
          <w:rFonts w:ascii="仿宋" w:hAnsi="仿宋" w:eastAsia="仿宋" w:cs="仿宋_GB2312"/>
          <w:color w:val="auto"/>
          <w:sz w:val="32"/>
          <w:szCs w:val="32"/>
          <w:highlight w:val="none"/>
        </w:rPr>
      </w:pPr>
    </w:p>
    <w:p w14:paraId="0B8609D2">
      <w:pPr>
        <w:spacing w:line="578" w:lineRule="exact"/>
        <w:jc w:val="left"/>
        <w:rPr>
          <w:rFonts w:ascii="仿宋" w:hAnsi="仿宋" w:eastAsia="仿宋" w:cs="仿宋_GB2312"/>
          <w:color w:val="auto"/>
          <w:sz w:val="32"/>
          <w:szCs w:val="32"/>
          <w:highlight w:val="none"/>
        </w:rPr>
      </w:pPr>
      <w:r>
        <w:rPr>
          <w:rFonts w:hint="eastAsia" w:ascii="仿宋" w:hAnsi="仿宋" w:eastAsia="仿宋" w:cs="仿宋_GB2312"/>
          <w:color w:val="auto"/>
          <w:sz w:val="32"/>
          <w:szCs w:val="32"/>
          <w:highlight w:val="none"/>
        </w:rPr>
        <w:t>日期：   年    月    日</w:t>
      </w:r>
    </w:p>
    <w:p w14:paraId="108E1409">
      <w:pPr>
        <w:adjustRightInd w:val="0"/>
        <w:snapToGrid w:val="0"/>
        <w:spacing w:line="578" w:lineRule="exact"/>
        <w:ind w:firstLine="640" w:firstLineChars="200"/>
        <w:rPr>
          <w:rFonts w:ascii="仿宋_GB2312" w:hAnsi="仿宋_GB2312" w:eastAsia="仿宋_GB2312" w:cs="仿宋_GB2312"/>
          <w:color w:val="auto"/>
          <w:sz w:val="32"/>
          <w:szCs w:val="32"/>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8E7E34-F389-40F0-B87B-057A92A86B0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3000509000000000000"/>
    <w:charset w:val="86"/>
    <w:family w:val="script"/>
    <w:pitch w:val="default"/>
    <w:sig w:usb0="00000001" w:usb1="080E0000" w:usb2="00000000" w:usb3="00000000" w:csb0="00040000" w:csb1="00000000"/>
    <w:embedRegular r:id="rId2" w:fontKey="{6E90E98F-11E8-4A17-9B6A-7AE9D8EA0EDF}"/>
  </w:font>
  <w:font w:name="仿宋">
    <w:panose1 w:val="02010609060101010101"/>
    <w:charset w:val="86"/>
    <w:family w:val="modern"/>
    <w:pitch w:val="default"/>
    <w:sig w:usb0="800002BF" w:usb1="38CF7CFA" w:usb2="00000016" w:usb3="00000000" w:csb0="00040001" w:csb1="00000000"/>
    <w:embedRegular r:id="rId3" w:fontKey="{DD7C15C7-1C45-42CB-A495-6972DD50F3BF}"/>
  </w:font>
  <w:font w:name="仿宋_GB2312">
    <w:panose1 w:val="02010609030101010101"/>
    <w:charset w:val="86"/>
    <w:family w:val="modern"/>
    <w:pitch w:val="default"/>
    <w:sig w:usb0="00000001" w:usb1="080E0000" w:usb2="00000000" w:usb3="00000000" w:csb0="00040000" w:csb1="00000000"/>
    <w:embedRegular r:id="rId4" w:fontKey="{EBC2EF49-7B5F-4D60-97A3-9C471E4CAE0B}"/>
  </w:font>
  <w:font w:name="Segoe UI">
    <w:panose1 w:val="020B0502040204020203"/>
    <w:charset w:val="00"/>
    <w:family w:val="swiss"/>
    <w:pitch w:val="default"/>
    <w:sig w:usb0="E4002EFF" w:usb1="C000E47F" w:usb2="00000009" w:usb3="00000000" w:csb0="200001FF" w:csb1="00000000"/>
    <w:embedRegular r:id="rId5" w:fontKey="{DDEA79B1-ED13-41BA-9FAF-8F4C2DFAE41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D57EB9">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97CDC">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C73956">
                          <w:pPr>
                            <w:pStyle w:val="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AC73956">
                    <w:pPr>
                      <w:pStyle w:val="9"/>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0288C0">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44777D"/>
    <w:multiLevelType w:val="singleLevel"/>
    <w:tmpl w:val="D344777D"/>
    <w:lvl w:ilvl="0" w:tentative="0">
      <w:start w:val="2"/>
      <w:numFmt w:val="decimal"/>
      <w:suff w:val="nothing"/>
      <w:lvlText w:val="（%1）"/>
      <w:lvlJc w:val="left"/>
    </w:lvl>
  </w:abstractNum>
  <w:abstractNum w:abstractNumId="1">
    <w:nsid w:val="DDF060A6"/>
    <w:multiLevelType w:val="singleLevel"/>
    <w:tmpl w:val="DDF060A6"/>
    <w:lvl w:ilvl="0" w:tentative="0">
      <w:start w:val="1"/>
      <w:numFmt w:val="chineseCounting"/>
      <w:suff w:val="nothing"/>
      <w:lvlText w:val="（%1）"/>
      <w:lvlJc w:val="left"/>
      <w:pPr>
        <w:ind w:left="0" w:firstLine="420"/>
      </w:pPr>
      <w:rPr>
        <w:rFonts w:hint="eastAsia"/>
      </w:rPr>
    </w:lvl>
  </w:abstractNum>
  <w:abstractNum w:abstractNumId="2">
    <w:nsid w:val="00EB9C8B"/>
    <w:multiLevelType w:val="singleLevel"/>
    <w:tmpl w:val="00EB9C8B"/>
    <w:lvl w:ilvl="0" w:tentative="0">
      <w:start w:val="1"/>
      <w:numFmt w:val="decimal"/>
      <w:suff w:val="nothing"/>
      <w:lvlText w:val="%1．"/>
      <w:lvlJc w:val="left"/>
      <w:pPr>
        <w:ind w:left="0" w:firstLine="400"/>
      </w:pPr>
      <w:rPr>
        <w:rFonts w:hint="default"/>
      </w:rPr>
    </w:lvl>
  </w:abstractNum>
  <w:abstractNum w:abstractNumId="3">
    <w:nsid w:val="1476BDDF"/>
    <w:multiLevelType w:val="singleLevel"/>
    <w:tmpl w:val="1476BDDF"/>
    <w:lvl w:ilvl="0" w:tentative="0">
      <w:start w:val="1"/>
      <w:numFmt w:val="chineseCounting"/>
      <w:suff w:val="nothing"/>
      <w:lvlText w:val="%1、"/>
      <w:lvlJc w:val="left"/>
      <w:rPr>
        <w:rFonts w:hint="eastAsia"/>
      </w:rPr>
    </w:lvl>
  </w:abstractNum>
  <w:abstractNum w:abstractNumId="4">
    <w:nsid w:val="3E60E08A"/>
    <w:multiLevelType w:val="singleLevel"/>
    <w:tmpl w:val="3E60E08A"/>
    <w:lvl w:ilvl="0" w:tentative="0">
      <w:start w:val="1"/>
      <w:numFmt w:val="chineseCounting"/>
      <w:suff w:val="nothing"/>
      <w:lvlText w:val="（%1）"/>
      <w:lvlJc w:val="left"/>
      <w:pPr>
        <w:ind w:left="0" w:firstLine="420"/>
      </w:pPr>
      <w:rPr>
        <w:rFonts w:hint="eastAsia"/>
      </w:rPr>
    </w:lvl>
  </w:abstractNum>
  <w:abstractNum w:abstractNumId="5">
    <w:nsid w:val="4A4F39BC"/>
    <w:multiLevelType w:val="singleLevel"/>
    <w:tmpl w:val="4A4F39BC"/>
    <w:lvl w:ilvl="0" w:tentative="0">
      <w:start w:val="1"/>
      <w:numFmt w:val="chineseCounting"/>
      <w:suff w:val="nothing"/>
      <w:lvlText w:val="%1、"/>
      <w:lvlJc w:val="left"/>
      <w:rPr>
        <w:rFonts w:hint="eastAsia"/>
      </w:rPr>
    </w:lvl>
  </w:abstractNum>
  <w:abstractNum w:abstractNumId="6">
    <w:nsid w:val="69D721C0"/>
    <w:multiLevelType w:val="singleLevel"/>
    <w:tmpl w:val="69D721C0"/>
    <w:lvl w:ilvl="0" w:tentative="0">
      <w:start w:val="1"/>
      <w:numFmt w:val="chineseCounting"/>
      <w:suff w:val="nothing"/>
      <w:lvlText w:val="（%1）"/>
      <w:lvlJc w:val="left"/>
      <w:pPr>
        <w:ind w:left="0" w:firstLine="420"/>
      </w:pPr>
      <w:rPr>
        <w:rFonts w:hint="eastAsia"/>
      </w:rPr>
    </w:lvl>
  </w:abstractNum>
  <w:abstractNum w:abstractNumId="7">
    <w:nsid w:val="74D89812"/>
    <w:multiLevelType w:val="multilevel"/>
    <w:tmpl w:val="74D89812"/>
    <w:lvl w:ilvl="0" w:tentative="0">
      <w:start w:val="1"/>
      <w:numFmt w:val="chineseCounting"/>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8">
    <w:nsid w:val="74FB0463"/>
    <w:multiLevelType w:val="multilevel"/>
    <w:tmpl w:val="74FB0463"/>
    <w:lvl w:ilvl="0" w:tentative="0">
      <w:start w:val="1"/>
      <w:numFmt w:val="decimal"/>
      <w:suff w:val="nothing"/>
      <w:lvlText w:val="第%1篇"/>
      <w:lvlJc w:val="left"/>
      <w:pPr>
        <w:ind w:left="0" w:firstLine="0"/>
      </w:pPr>
      <w:rPr>
        <w:spacing w:val="60"/>
      </w:rPr>
    </w:lvl>
    <w:lvl w:ilvl="1" w:tentative="0">
      <w:start w:val="1"/>
      <w:numFmt w:val="none"/>
      <w:suff w:val="nothing"/>
      <w:lvlText w:val=""/>
      <w:lvlJc w:val="left"/>
      <w:pPr>
        <w:ind w:left="0" w:firstLine="0"/>
      </w:pPr>
    </w:lvl>
    <w:lvl w:ilvl="2" w:tentative="0">
      <w:start w:val="1"/>
      <w:numFmt w:val="none"/>
      <w:pStyle w:val="4"/>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center"/>
      <w:pPr>
        <w:ind w:left="0" w:firstLine="288"/>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num w:numId="1">
    <w:abstractNumId w:val="8"/>
  </w:num>
  <w:num w:numId="2">
    <w:abstractNumId w:val="7"/>
  </w:num>
  <w:num w:numId="3">
    <w:abstractNumId w:val="3"/>
  </w:num>
  <w:num w:numId="4">
    <w:abstractNumId w:val="6"/>
  </w:num>
  <w:num w:numId="5">
    <w:abstractNumId w:val="1"/>
  </w:num>
  <w:num w:numId="6">
    <w:abstractNumId w:val="5"/>
  </w:num>
  <w:num w:numId="7">
    <w:abstractNumId w:val="0"/>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xY2U4MzU0NzI5YTNiNjk0NDUzYjI0MWRkNzhhZGIifQ=="/>
    <w:docVar w:name="KSO_WPS_MARK_KEY" w:val="839936be-7fcb-406d-bb93-0baa4c2029ed"/>
  </w:docVars>
  <w:rsids>
    <w:rsidRoot w:val="010E20DA"/>
    <w:rsid w:val="00194C09"/>
    <w:rsid w:val="005F1428"/>
    <w:rsid w:val="006065F4"/>
    <w:rsid w:val="00636848"/>
    <w:rsid w:val="00787750"/>
    <w:rsid w:val="008324C9"/>
    <w:rsid w:val="0092667C"/>
    <w:rsid w:val="00A8462D"/>
    <w:rsid w:val="00B00BD6"/>
    <w:rsid w:val="00B257FB"/>
    <w:rsid w:val="00CE3554"/>
    <w:rsid w:val="00ED3661"/>
    <w:rsid w:val="010E20DA"/>
    <w:rsid w:val="010E6913"/>
    <w:rsid w:val="01325A8F"/>
    <w:rsid w:val="019A60D7"/>
    <w:rsid w:val="01DC77EE"/>
    <w:rsid w:val="01E61FE3"/>
    <w:rsid w:val="029C6285"/>
    <w:rsid w:val="03331193"/>
    <w:rsid w:val="038C575E"/>
    <w:rsid w:val="03A83D63"/>
    <w:rsid w:val="03BF0DB3"/>
    <w:rsid w:val="046A0B31"/>
    <w:rsid w:val="04773CEA"/>
    <w:rsid w:val="04A03E4D"/>
    <w:rsid w:val="04C87066"/>
    <w:rsid w:val="04E8539D"/>
    <w:rsid w:val="0526590B"/>
    <w:rsid w:val="05861948"/>
    <w:rsid w:val="05A609AF"/>
    <w:rsid w:val="05AD3C2E"/>
    <w:rsid w:val="05B250B3"/>
    <w:rsid w:val="05C0796F"/>
    <w:rsid w:val="05FA6CDE"/>
    <w:rsid w:val="05FE28DF"/>
    <w:rsid w:val="06061004"/>
    <w:rsid w:val="061C01E5"/>
    <w:rsid w:val="065B7836"/>
    <w:rsid w:val="067C66F2"/>
    <w:rsid w:val="06A72A7B"/>
    <w:rsid w:val="06DF2215"/>
    <w:rsid w:val="06F97EFA"/>
    <w:rsid w:val="07356860"/>
    <w:rsid w:val="07752464"/>
    <w:rsid w:val="08A47C77"/>
    <w:rsid w:val="08D30F11"/>
    <w:rsid w:val="08D4782D"/>
    <w:rsid w:val="092F4010"/>
    <w:rsid w:val="093D4FB7"/>
    <w:rsid w:val="098470A4"/>
    <w:rsid w:val="099D6761"/>
    <w:rsid w:val="09D11D47"/>
    <w:rsid w:val="0A310FDA"/>
    <w:rsid w:val="0A5F390E"/>
    <w:rsid w:val="0AD14C34"/>
    <w:rsid w:val="0B161559"/>
    <w:rsid w:val="0B5B67FD"/>
    <w:rsid w:val="0B6574A7"/>
    <w:rsid w:val="0BA856A3"/>
    <w:rsid w:val="0BDE0664"/>
    <w:rsid w:val="0C1D3E05"/>
    <w:rsid w:val="0C762CD4"/>
    <w:rsid w:val="0C814EB1"/>
    <w:rsid w:val="0C86152F"/>
    <w:rsid w:val="0CA5554C"/>
    <w:rsid w:val="0CCF6888"/>
    <w:rsid w:val="0DCB7A3C"/>
    <w:rsid w:val="0EC83A32"/>
    <w:rsid w:val="0EFF02FE"/>
    <w:rsid w:val="0F460457"/>
    <w:rsid w:val="0F584010"/>
    <w:rsid w:val="0FB55A94"/>
    <w:rsid w:val="101F784D"/>
    <w:rsid w:val="1122186D"/>
    <w:rsid w:val="11643F1C"/>
    <w:rsid w:val="11B37942"/>
    <w:rsid w:val="11C664AC"/>
    <w:rsid w:val="11D42564"/>
    <w:rsid w:val="11E33C5A"/>
    <w:rsid w:val="127811D7"/>
    <w:rsid w:val="13515B86"/>
    <w:rsid w:val="13F067A3"/>
    <w:rsid w:val="14327419"/>
    <w:rsid w:val="143D057B"/>
    <w:rsid w:val="147C31B5"/>
    <w:rsid w:val="149960C6"/>
    <w:rsid w:val="149D21F6"/>
    <w:rsid w:val="14DB4220"/>
    <w:rsid w:val="14EB5C6B"/>
    <w:rsid w:val="14F96FB1"/>
    <w:rsid w:val="150F7625"/>
    <w:rsid w:val="15802E15"/>
    <w:rsid w:val="15C56E32"/>
    <w:rsid w:val="16077093"/>
    <w:rsid w:val="169F699C"/>
    <w:rsid w:val="16D451C7"/>
    <w:rsid w:val="16FC1A94"/>
    <w:rsid w:val="173F41C8"/>
    <w:rsid w:val="179B3EDF"/>
    <w:rsid w:val="17F130D5"/>
    <w:rsid w:val="18A959CE"/>
    <w:rsid w:val="18B41024"/>
    <w:rsid w:val="18E402E6"/>
    <w:rsid w:val="19084360"/>
    <w:rsid w:val="191F14D4"/>
    <w:rsid w:val="19602C5A"/>
    <w:rsid w:val="19D10B51"/>
    <w:rsid w:val="19D51086"/>
    <w:rsid w:val="1A5D54D3"/>
    <w:rsid w:val="1A6E76E0"/>
    <w:rsid w:val="1AEE51C6"/>
    <w:rsid w:val="1B435847"/>
    <w:rsid w:val="1B4D553A"/>
    <w:rsid w:val="1B87475B"/>
    <w:rsid w:val="1BB750B7"/>
    <w:rsid w:val="1C450915"/>
    <w:rsid w:val="1C4B6BE5"/>
    <w:rsid w:val="1C7865F4"/>
    <w:rsid w:val="1C7D3C0B"/>
    <w:rsid w:val="1CB322BB"/>
    <w:rsid w:val="1D026B7A"/>
    <w:rsid w:val="1D340FF9"/>
    <w:rsid w:val="1D444728"/>
    <w:rsid w:val="1DDF38B4"/>
    <w:rsid w:val="1DE84876"/>
    <w:rsid w:val="1E47547E"/>
    <w:rsid w:val="1E607108"/>
    <w:rsid w:val="1EBC2FC3"/>
    <w:rsid w:val="1EEC4CE2"/>
    <w:rsid w:val="1F2820D4"/>
    <w:rsid w:val="20AC1080"/>
    <w:rsid w:val="211D55FD"/>
    <w:rsid w:val="21665EFE"/>
    <w:rsid w:val="21D0113C"/>
    <w:rsid w:val="21DC13D3"/>
    <w:rsid w:val="21EE1107"/>
    <w:rsid w:val="22592A24"/>
    <w:rsid w:val="234A5215"/>
    <w:rsid w:val="238B2A4B"/>
    <w:rsid w:val="239D38C6"/>
    <w:rsid w:val="23B50DD7"/>
    <w:rsid w:val="23F67FFF"/>
    <w:rsid w:val="241244F6"/>
    <w:rsid w:val="247661B8"/>
    <w:rsid w:val="24AC7783"/>
    <w:rsid w:val="24B26327"/>
    <w:rsid w:val="24CA12B3"/>
    <w:rsid w:val="24D12D46"/>
    <w:rsid w:val="25341526"/>
    <w:rsid w:val="25545A31"/>
    <w:rsid w:val="255539E1"/>
    <w:rsid w:val="25B867F2"/>
    <w:rsid w:val="25C467F0"/>
    <w:rsid w:val="261D1FBA"/>
    <w:rsid w:val="268A64EC"/>
    <w:rsid w:val="270513CC"/>
    <w:rsid w:val="271B474C"/>
    <w:rsid w:val="273A70F8"/>
    <w:rsid w:val="27466F3A"/>
    <w:rsid w:val="278F4829"/>
    <w:rsid w:val="27BA4980"/>
    <w:rsid w:val="27DF0851"/>
    <w:rsid w:val="27FA25B3"/>
    <w:rsid w:val="282D2989"/>
    <w:rsid w:val="286E431E"/>
    <w:rsid w:val="290C4C94"/>
    <w:rsid w:val="298505A2"/>
    <w:rsid w:val="2A262DCA"/>
    <w:rsid w:val="2A9525DE"/>
    <w:rsid w:val="2ABC7FF4"/>
    <w:rsid w:val="2AE41EC1"/>
    <w:rsid w:val="2B3109E2"/>
    <w:rsid w:val="2B713260"/>
    <w:rsid w:val="2B7408CF"/>
    <w:rsid w:val="2B7C00E6"/>
    <w:rsid w:val="2B9E1E2E"/>
    <w:rsid w:val="2BEE68D3"/>
    <w:rsid w:val="2CCA393F"/>
    <w:rsid w:val="2CD5161C"/>
    <w:rsid w:val="2D130259"/>
    <w:rsid w:val="2DE47F8D"/>
    <w:rsid w:val="2E0232A2"/>
    <w:rsid w:val="2E0C1292"/>
    <w:rsid w:val="2E185F8C"/>
    <w:rsid w:val="2E232138"/>
    <w:rsid w:val="2E542DEF"/>
    <w:rsid w:val="2E8B21B7"/>
    <w:rsid w:val="2EA03F79"/>
    <w:rsid w:val="2EB536D8"/>
    <w:rsid w:val="2F0758B9"/>
    <w:rsid w:val="2F3A598B"/>
    <w:rsid w:val="2F4A2072"/>
    <w:rsid w:val="2F9E09F3"/>
    <w:rsid w:val="2FFB0DA3"/>
    <w:rsid w:val="305C7CEA"/>
    <w:rsid w:val="30AE2B11"/>
    <w:rsid w:val="30C2321A"/>
    <w:rsid w:val="30CA33D5"/>
    <w:rsid w:val="30E66382"/>
    <w:rsid w:val="31863561"/>
    <w:rsid w:val="31BC755F"/>
    <w:rsid w:val="31C854D0"/>
    <w:rsid w:val="323D7C6C"/>
    <w:rsid w:val="32601BAD"/>
    <w:rsid w:val="326534AA"/>
    <w:rsid w:val="32F73B78"/>
    <w:rsid w:val="335135B0"/>
    <w:rsid w:val="337201F6"/>
    <w:rsid w:val="33962EB0"/>
    <w:rsid w:val="339A10EE"/>
    <w:rsid w:val="33CA08AA"/>
    <w:rsid w:val="33E466A1"/>
    <w:rsid w:val="33E62733"/>
    <w:rsid w:val="3444542D"/>
    <w:rsid w:val="34C802C0"/>
    <w:rsid w:val="355257BC"/>
    <w:rsid w:val="360D1B6A"/>
    <w:rsid w:val="36201D7F"/>
    <w:rsid w:val="3678790E"/>
    <w:rsid w:val="368077E8"/>
    <w:rsid w:val="368B2999"/>
    <w:rsid w:val="3701395E"/>
    <w:rsid w:val="37250D61"/>
    <w:rsid w:val="372F06AE"/>
    <w:rsid w:val="3736112E"/>
    <w:rsid w:val="37734130"/>
    <w:rsid w:val="38903C62"/>
    <w:rsid w:val="38D155B2"/>
    <w:rsid w:val="393323D5"/>
    <w:rsid w:val="3A1957AC"/>
    <w:rsid w:val="3AE21327"/>
    <w:rsid w:val="3B2824B1"/>
    <w:rsid w:val="3B417571"/>
    <w:rsid w:val="3B6C3ADB"/>
    <w:rsid w:val="3B8A49B2"/>
    <w:rsid w:val="3BF22009"/>
    <w:rsid w:val="3C033CD5"/>
    <w:rsid w:val="3C631C88"/>
    <w:rsid w:val="3D213332"/>
    <w:rsid w:val="3D26209C"/>
    <w:rsid w:val="3D9F7A2D"/>
    <w:rsid w:val="3E42708C"/>
    <w:rsid w:val="3EA90437"/>
    <w:rsid w:val="3F0062A9"/>
    <w:rsid w:val="3F2C4ACD"/>
    <w:rsid w:val="3F9500F8"/>
    <w:rsid w:val="40BC3218"/>
    <w:rsid w:val="40D75209"/>
    <w:rsid w:val="411E5D27"/>
    <w:rsid w:val="41990C37"/>
    <w:rsid w:val="41B75188"/>
    <w:rsid w:val="42791CDE"/>
    <w:rsid w:val="42B775C7"/>
    <w:rsid w:val="42DB3BFC"/>
    <w:rsid w:val="43182BB7"/>
    <w:rsid w:val="43770B04"/>
    <w:rsid w:val="437D671A"/>
    <w:rsid w:val="43903069"/>
    <w:rsid w:val="440700DA"/>
    <w:rsid w:val="44157E50"/>
    <w:rsid w:val="441601EA"/>
    <w:rsid w:val="44233B99"/>
    <w:rsid w:val="447E358A"/>
    <w:rsid w:val="44D3240E"/>
    <w:rsid w:val="44DB3E5B"/>
    <w:rsid w:val="44E5468B"/>
    <w:rsid w:val="45486BFC"/>
    <w:rsid w:val="456501B7"/>
    <w:rsid w:val="45A50107"/>
    <w:rsid w:val="45C6670C"/>
    <w:rsid w:val="45E615FB"/>
    <w:rsid w:val="462674BE"/>
    <w:rsid w:val="462F1B6A"/>
    <w:rsid w:val="469D2F78"/>
    <w:rsid w:val="46A83CD3"/>
    <w:rsid w:val="46B8390E"/>
    <w:rsid w:val="46B84D3B"/>
    <w:rsid w:val="46C91677"/>
    <w:rsid w:val="46E41D4C"/>
    <w:rsid w:val="473467DE"/>
    <w:rsid w:val="47640ADF"/>
    <w:rsid w:val="478255AC"/>
    <w:rsid w:val="48484B71"/>
    <w:rsid w:val="4851035A"/>
    <w:rsid w:val="495A5863"/>
    <w:rsid w:val="49CA0DC2"/>
    <w:rsid w:val="49D8191E"/>
    <w:rsid w:val="49D8786C"/>
    <w:rsid w:val="4AF018C8"/>
    <w:rsid w:val="4BBC631B"/>
    <w:rsid w:val="4C25217C"/>
    <w:rsid w:val="4C2757BD"/>
    <w:rsid w:val="4C8E75EA"/>
    <w:rsid w:val="4CD25492"/>
    <w:rsid w:val="4D5123C6"/>
    <w:rsid w:val="4D814A59"/>
    <w:rsid w:val="4D9F00EC"/>
    <w:rsid w:val="4DF54920"/>
    <w:rsid w:val="4E7E71EB"/>
    <w:rsid w:val="4ED25209"/>
    <w:rsid w:val="4EFB3856"/>
    <w:rsid w:val="4EFE20DA"/>
    <w:rsid w:val="4F4421E2"/>
    <w:rsid w:val="4F915FEC"/>
    <w:rsid w:val="4FA023CA"/>
    <w:rsid w:val="4FA709C3"/>
    <w:rsid w:val="4FC7696F"/>
    <w:rsid w:val="4FDF68CD"/>
    <w:rsid w:val="508A322D"/>
    <w:rsid w:val="50903205"/>
    <w:rsid w:val="50DC04EE"/>
    <w:rsid w:val="51071719"/>
    <w:rsid w:val="515626A1"/>
    <w:rsid w:val="517E430A"/>
    <w:rsid w:val="51BA4347"/>
    <w:rsid w:val="530F6FAB"/>
    <w:rsid w:val="53802262"/>
    <w:rsid w:val="53BA3B6B"/>
    <w:rsid w:val="53D56513"/>
    <w:rsid w:val="53E25216"/>
    <w:rsid w:val="53FF4DBC"/>
    <w:rsid w:val="54482775"/>
    <w:rsid w:val="54636E2E"/>
    <w:rsid w:val="55054B6D"/>
    <w:rsid w:val="552E30B8"/>
    <w:rsid w:val="557A53FC"/>
    <w:rsid w:val="559248AA"/>
    <w:rsid w:val="55AA6B17"/>
    <w:rsid w:val="55AE6607"/>
    <w:rsid w:val="561670DB"/>
    <w:rsid w:val="56706834"/>
    <w:rsid w:val="56A34DC7"/>
    <w:rsid w:val="56D007FF"/>
    <w:rsid w:val="570A5ABF"/>
    <w:rsid w:val="577E726B"/>
    <w:rsid w:val="57886B88"/>
    <w:rsid w:val="578C4726"/>
    <w:rsid w:val="57A25EB7"/>
    <w:rsid w:val="57F251D7"/>
    <w:rsid w:val="588E631C"/>
    <w:rsid w:val="58A65CBC"/>
    <w:rsid w:val="58DF3299"/>
    <w:rsid w:val="597C5D3F"/>
    <w:rsid w:val="5A05482B"/>
    <w:rsid w:val="5A161C2A"/>
    <w:rsid w:val="5A353546"/>
    <w:rsid w:val="5AB25D4B"/>
    <w:rsid w:val="5ADA1D5F"/>
    <w:rsid w:val="5AF75339"/>
    <w:rsid w:val="5AF944F6"/>
    <w:rsid w:val="5B2A2F0E"/>
    <w:rsid w:val="5B3B425F"/>
    <w:rsid w:val="5B500161"/>
    <w:rsid w:val="5B623D2B"/>
    <w:rsid w:val="5BC42CE0"/>
    <w:rsid w:val="5C235F76"/>
    <w:rsid w:val="5C9D3DC2"/>
    <w:rsid w:val="5CE0434B"/>
    <w:rsid w:val="5D1C4E8A"/>
    <w:rsid w:val="5D276C9F"/>
    <w:rsid w:val="5D2B606A"/>
    <w:rsid w:val="5D325D70"/>
    <w:rsid w:val="5D867E6A"/>
    <w:rsid w:val="5E014DC5"/>
    <w:rsid w:val="5E4765B4"/>
    <w:rsid w:val="5ED87B48"/>
    <w:rsid w:val="5EE237C6"/>
    <w:rsid w:val="5F104586"/>
    <w:rsid w:val="5F6B37BB"/>
    <w:rsid w:val="5F865A6B"/>
    <w:rsid w:val="5FD274EE"/>
    <w:rsid w:val="6062071A"/>
    <w:rsid w:val="60807D9C"/>
    <w:rsid w:val="60FC5816"/>
    <w:rsid w:val="6131649D"/>
    <w:rsid w:val="61426602"/>
    <w:rsid w:val="61786E15"/>
    <w:rsid w:val="625271B2"/>
    <w:rsid w:val="62646828"/>
    <w:rsid w:val="62857746"/>
    <w:rsid w:val="629A41D2"/>
    <w:rsid w:val="62B14F5E"/>
    <w:rsid w:val="633D2BD8"/>
    <w:rsid w:val="63506F50"/>
    <w:rsid w:val="635C6CCD"/>
    <w:rsid w:val="6468651B"/>
    <w:rsid w:val="646A3EE8"/>
    <w:rsid w:val="64923598"/>
    <w:rsid w:val="650025F4"/>
    <w:rsid w:val="65B71508"/>
    <w:rsid w:val="65F312E0"/>
    <w:rsid w:val="65FE1EF4"/>
    <w:rsid w:val="66554CB2"/>
    <w:rsid w:val="667322A4"/>
    <w:rsid w:val="667512A3"/>
    <w:rsid w:val="668A5502"/>
    <w:rsid w:val="66C919AE"/>
    <w:rsid w:val="66DB2F4A"/>
    <w:rsid w:val="66FA6593"/>
    <w:rsid w:val="6759039D"/>
    <w:rsid w:val="676E3E49"/>
    <w:rsid w:val="67A21D44"/>
    <w:rsid w:val="67EB0BFA"/>
    <w:rsid w:val="6884200E"/>
    <w:rsid w:val="68BA687B"/>
    <w:rsid w:val="69266287"/>
    <w:rsid w:val="69453F13"/>
    <w:rsid w:val="6952484C"/>
    <w:rsid w:val="69786240"/>
    <w:rsid w:val="69E06F59"/>
    <w:rsid w:val="69F220F4"/>
    <w:rsid w:val="69FC50C4"/>
    <w:rsid w:val="6A1C5E06"/>
    <w:rsid w:val="6A3E4C35"/>
    <w:rsid w:val="6A636C96"/>
    <w:rsid w:val="6A750FA2"/>
    <w:rsid w:val="6AA05B7C"/>
    <w:rsid w:val="6AAD2EDA"/>
    <w:rsid w:val="6B617335"/>
    <w:rsid w:val="6B74351B"/>
    <w:rsid w:val="6C017CAC"/>
    <w:rsid w:val="6C3A69EF"/>
    <w:rsid w:val="6C692BA0"/>
    <w:rsid w:val="6C871713"/>
    <w:rsid w:val="6CC572DF"/>
    <w:rsid w:val="6D1A178E"/>
    <w:rsid w:val="6DA50AA8"/>
    <w:rsid w:val="6DE35910"/>
    <w:rsid w:val="6E3312B1"/>
    <w:rsid w:val="6E5042A8"/>
    <w:rsid w:val="6EA92216"/>
    <w:rsid w:val="6EDF6362"/>
    <w:rsid w:val="6F2548D6"/>
    <w:rsid w:val="6F435BBB"/>
    <w:rsid w:val="6F6F084C"/>
    <w:rsid w:val="6F874C24"/>
    <w:rsid w:val="6F970DA9"/>
    <w:rsid w:val="6F9B379B"/>
    <w:rsid w:val="6FFF3D8F"/>
    <w:rsid w:val="70010ACE"/>
    <w:rsid w:val="70365454"/>
    <w:rsid w:val="70766C0E"/>
    <w:rsid w:val="70871AD7"/>
    <w:rsid w:val="70916FBE"/>
    <w:rsid w:val="7094163E"/>
    <w:rsid w:val="70F57389"/>
    <w:rsid w:val="710E170D"/>
    <w:rsid w:val="71426201"/>
    <w:rsid w:val="71645162"/>
    <w:rsid w:val="72004FC5"/>
    <w:rsid w:val="721E46BD"/>
    <w:rsid w:val="7248040E"/>
    <w:rsid w:val="72A454E4"/>
    <w:rsid w:val="736A3236"/>
    <w:rsid w:val="73F07F4A"/>
    <w:rsid w:val="741915E0"/>
    <w:rsid w:val="74552860"/>
    <w:rsid w:val="747E206E"/>
    <w:rsid w:val="75AF1DE1"/>
    <w:rsid w:val="75B16ECE"/>
    <w:rsid w:val="75D80B91"/>
    <w:rsid w:val="76096A41"/>
    <w:rsid w:val="769010F9"/>
    <w:rsid w:val="769A6A08"/>
    <w:rsid w:val="76BC2ADA"/>
    <w:rsid w:val="76E47C83"/>
    <w:rsid w:val="77075720"/>
    <w:rsid w:val="771C636F"/>
    <w:rsid w:val="779437BB"/>
    <w:rsid w:val="78320EC2"/>
    <w:rsid w:val="78DA051D"/>
    <w:rsid w:val="790B1A57"/>
    <w:rsid w:val="790E2D96"/>
    <w:rsid w:val="79714CEC"/>
    <w:rsid w:val="79DE0088"/>
    <w:rsid w:val="79E63D12"/>
    <w:rsid w:val="7A01558E"/>
    <w:rsid w:val="7A1A32EC"/>
    <w:rsid w:val="7A2D4903"/>
    <w:rsid w:val="7A97325F"/>
    <w:rsid w:val="7B07227A"/>
    <w:rsid w:val="7B120A1C"/>
    <w:rsid w:val="7B187EFC"/>
    <w:rsid w:val="7B2745E3"/>
    <w:rsid w:val="7BC75E29"/>
    <w:rsid w:val="7C2017B1"/>
    <w:rsid w:val="7C615187"/>
    <w:rsid w:val="7C887303"/>
    <w:rsid w:val="7D56365D"/>
    <w:rsid w:val="7DEA3B2D"/>
    <w:rsid w:val="7E07273B"/>
    <w:rsid w:val="7E807F12"/>
    <w:rsid w:val="7EC30B4D"/>
    <w:rsid w:val="7FC317DF"/>
    <w:rsid w:val="7FD058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2"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after="160"/>
      <w:contextualSpacing/>
      <w:jc w:val="center"/>
      <w:outlineLvl w:val="0"/>
    </w:pPr>
    <w:rPr>
      <w:rFonts w:ascii="宋体" w:hAnsi="宋体" w:eastAsia="宋体" w:cstheme="majorBidi"/>
      <w:b/>
      <w:bCs/>
      <w:sz w:val="44"/>
      <w:szCs w:val="28"/>
      <w:lang w:val="en-GB" w:eastAsia="zh-CN" w:bidi="ar-SA"/>
    </w:rPr>
  </w:style>
  <w:style w:type="paragraph" w:styleId="3">
    <w:name w:val="heading 2"/>
    <w:basedOn w:val="1"/>
    <w:next w:val="1"/>
    <w:link w:val="21"/>
    <w:semiHidden/>
    <w:unhideWhenUsed/>
    <w:qFormat/>
    <w:uiPriority w:val="9"/>
    <w:pPr>
      <w:spacing w:before="240" w:after="120"/>
      <w:contextualSpacing/>
      <w:outlineLvl w:val="1"/>
    </w:pPr>
    <w:rPr>
      <w:b/>
      <w:color w:val="44546A" w:themeColor="text2"/>
      <w:sz w:val="24"/>
      <w:szCs w:val="26"/>
      <w:lang w:val="en-GB"/>
      <w14:textFill>
        <w14:solidFill>
          <w14:schemeClr w14:val="tx2"/>
        </w14:solidFill>
      </w14:textFill>
    </w:rPr>
  </w:style>
  <w:style w:type="paragraph" w:styleId="4">
    <w:name w:val="heading 3"/>
    <w:basedOn w:val="1"/>
    <w:next w:val="1"/>
    <w:qFormat/>
    <w:uiPriority w:val="0"/>
    <w:pPr>
      <w:keepNext/>
      <w:keepLines/>
      <w:numPr>
        <w:ilvl w:val="2"/>
        <w:numId w:val="1"/>
      </w:numPr>
      <w:spacing w:before="120" w:after="120"/>
      <w:outlineLvl w:val="2"/>
    </w:pPr>
    <w:rPr>
      <w:b/>
      <w:bCs/>
      <w:sz w:val="24"/>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2"/>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Date"/>
    <w:basedOn w:val="1"/>
    <w:next w:val="1"/>
    <w:qFormat/>
    <w:uiPriority w:val="0"/>
    <w:rPr>
      <w:sz w:val="24"/>
      <w:szCs w:val="20"/>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2"/>
    <w:next w:val="1"/>
    <w:qFormat/>
    <w:uiPriority w:val="39"/>
    <w:pPr>
      <w:keepNext w:val="0"/>
      <w:keepLines w:val="0"/>
      <w:spacing w:before="120" w:after="120" w:line="240" w:lineRule="auto"/>
      <w:jc w:val="left"/>
      <w:outlineLvl w:val="9"/>
    </w:pPr>
    <w:rPr>
      <w:caps/>
      <w:kern w:val="2"/>
      <w:sz w:val="20"/>
      <w:szCs w:val="20"/>
    </w:rPr>
  </w:style>
  <w:style w:type="paragraph" w:styleId="12">
    <w:name w:val="footnote text"/>
    <w:basedOn w:val="1"/>
    <w:qFormat/>
    <w:uiPriority w:val="0"/>
    <w:pPr>
      <w:snapToGrid w:val="0"/>
      <w:jc w:val="left"/>
    </w:pPr>
    <w:rPr>
      <w:sz w:val="18"/>
    </w:rPr>
  </w:style>
  <w:style w:type="paragraph" w:styleId="13">
    <w:name w:val="toc 2"/>
    <w:basedOn w:val="3"/>
    <w:next w:val="1"/>
    <w:qFormat/>
    <w:uiPriority w:val="39"/>
    <w:pPr>
      <w:keepNext w:val="0"/>
      <w:keepLines w:val="0"/>
      <w:spacing w:before="0" w:after="0" w:line="240" w:lineRule="auto"/>
      <w:ind w:left="210"/>
      <w:jc w:val="left"/>
      <w:outlineLvl w:val="9"/>
    </w:pPr>
    <w:rPr>
      <w:rFonts w:ascii="Times New Roman" w:hAnsi="Times New Roman"/>
      <w:b w:val="0"/>
      <w:smallCaps/>
      <w:sz w:val="20"/>
      <w:szCs w:val="20"/>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w:basedOn w:val="7"/>
    <w:qFormat/>
    <w:uiPriority w:val="0"/>
    <w:pPr>
      <w:ind w:firstLine="420" w:firstLineChars="100"/>
    </w:pPr>
  </w:style>
  <w:style w:type="table" w:styleId="17">
    <w:name w:val="Table Grid"/>
    <w:basedOn w:val="1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Strong"/>
    <w:basedOn w:val="18"/>
    <w:qFormat/>
    <w:uiPriority w:val="22"/>
    <w:rPr>
      <w:b/>
      <w:bCs/>
    </w:rPr>
  </w:style>
  <w:style w:type="character" w:styleId="20">
    <w:name w:val="footnote reference"/>
    <w:basedOn w:val="18"/>
    <w:qFormat/>
    <w:uiPriority w:val="0"/>
    <w:rPr>
      <w:vertAlign w:val="superscript"/>
    </w:rPr>
  </w:style>
  <w:style w:type="character" w:customStyle="1" w:styleId="21">
    <w:name w:val="标题 2 字符"/>
    <w:basedOn w:val="18"/>
    <w:link w:val="3"/>
    <w:qFormat/>
    <w:uiPriority w:val="0"/>
    <w:rPr>
      <w:rFonts w:ascii="Calibri Light" w:hAnsi="Calibri Light" w:eastAsia="宋体" w:cs="Times New Roman"/>
      <w:b/>
      <w:bCs/>
      <w:sz w:val="32"/>
      <w:szCs w:val="32"/>
      <w:lang w:eastAsia="en-US"/>
    </w:rPr>
  </w:style>
  <w:style w:type="paragraph" w:customStyle="1" w:styleId="22">
    <w:name w:val="无间隔1"/>
    <w:qFormat/>
    <w:uiPriority w:val="0"/>
    <w:rPr>
      <w:rFonts w:ascii="Times New Roman" w:hAnsi="Times New Roman" w:eastAsia="宋体" w:cs="Times New Roman"/>
      <w:sz w:val="22"/>
      <w:szCs w:val="22"/>
      <w:lang w:val="en-US" w:eastAsia="en-US" w:bidi="en-US"/>
    </w:rPr>
  </w:style>
  <w:style w:type="paragraph" w:styleId="23">
    <w:name w:val="List Paragraph"/>
    <w:basedOn w:val="1"/>
    <w:qFormat/>
    <w:uiPriority w:val="34"/>
    <w:pPr>
      <w:spacing w:after="120"/>
      <w:ind w:left="720"/>
      <w:contextualSpacing/>
    </w:pPr>
  </w:style>
  <w:style w:type="paragraph" w:customStyle="1" w:styleId="24">
    <w:name w:val="普通 (Web)"/>
    <w:basedOn w:val="1"/>
    <w:qFormat/>
    <w:uiPriority w:val="0"/>
    <w:pPr>
      <w:spacing w:before="100" w:beforeAutospacing="1" w:after="100" w:afterAutospacing="1"/>
      <w:jc w:val="left"/>
    </w:pPr>
    <w:rPr>
      <w:rFonts w:ascii="宋体" w:hAnsi="宋体"/>
      <w:kern w:val="0"/>
      <w:sz w:val="24"/>
      <w:szCs w:val="20"/>
    </w:rPr>
  </w:style>
  <w:style w:type="paragraph" w:customStyle="1" w:styleId="25">
    <w:name w:val="p0"/>
    <w:basedOn w:val="1"/>
    <w:qFormat/>
    <w:uiPriority w:val="0"/>
    <w:pPr>
      <w:widowControl/>
    </w:pPr>
    <w:rPr>
      <w:kern w:val="0"/>
      <w:szCs w:val="21"/>
    </w:rPr>
  </w:style>
  <w:style w:type="paragraph" w:customStyle="1" w:styleId="26">
    <w:name w:val="_Style 128"/>
    <w:basedOn w:val="2"/>
    <w:next w:val="1"/>
    <w:autoRedefine/>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7">
    <w:name w:val="WPSOffice手动目录 1"/>
    <w:qFormat/>
    <w:uiPriority w:val="0"/>
    <w:pPr>
      <w:ind w:leftChars="0"/>
    </w:pPr>
    <w:rPr>
      <w:rFonts w:ascii="Times New Roman" w:hAnsi="Times New Roman" w:eastAsia="宋体" w:cs="Times New Roman"/>
      <w:sz w:val="20"/>
      <w:szCs w:val="20"/>
    </w:rPr>
  </w:style>
  <w:style w:type="paragraph" w:customStyle="1" w:styleId="28">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3545</Words>
  <Characters>3777</Characters>
  <Lines>39</Lines>
  <Paragraphs>11</Paragraphs>
  <TotalTime>1</TotalTime>
  <ScaleCrop>false</ScaleCrop>
  <LinksUpToDate>false</LinksUpToDate>
  <CharactersWithSpaces>3975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2025-07-21T10:17:00Z</dcterms:created>
  <dc:creator>LD</dc:creator>
  <cp:lastModifiedBy>dy</cp:lastModifiedBy>
  <cp:lastPrinted>2025-10-30T03:52:00Z</cp:lastPrinted>
  <dcterms:modified xsi:type="dcterms:W3CDTF">2026-05-08T08:30:01Z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8A4FF13D240441B383C3009630FDBD7F_13</vt:lpwstr>
  </property>
  <property fmtid="{D5CDD505-2E9C-101B-9397-08002B2CF9AE}" pid="4" name="KSOTemplateDocerSaveRecord">
    <vt:lpwstr>eyJoZGlkIjoiODMyZWY5YzE3MDc0NjU4MDBmMjlkNWI5NDM0YmUxZmYiLCJ1c2VySWQiOiI2MDI3MTIxMjYifQ==</vt:lpwstr>
  </property>
</Properties>
</file>