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default" w:ascii="黑体" w:hAnsi="黑体" w:eastAsia="黑体" w:cs="黑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附件2：</w:t>
      </w:r>
    </w:p>
    <w:p>
      <w:pPr>
        <w:adjustRightInd w:val="0"/>
        <w:snapToGrid w:val="0"/>
        <w:spacing w:line="560" w:lineRule="exact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黑体" w:hAnsi="黑体" w:eastAsia="黑体" w:cs="黑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被邀请</w:t>
      </w:r>
      <w:r>
        <w:rPr>
          <w:rFonts w:hint="eastAsia" w:ascii="黑体" w:hAnsi="黑体" w:eastAsia="黑体" w:cs="黑体"/>
          <w:b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机构</w:t>
      </w:r>
      <w:r>
        <w:rPr>
          <w:rFonts w:hint="eastAsia" w:ascii="黑体" w:hAnsi="黑体" w:eastAsia="黑体" w:cs="黑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比选办法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一、评选程序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符合性评审——报价比选——确定中选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机构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二、评选标准</w:t>
      </w:r>
    </w:p>
    <w:p>
      <w:pPr>
        <w:adjustRightInd w:val="0"/>
        <w:snapToGrid w:val="0"/>
        <w:spacing w:line="560" w:lineRule="exact"/>
        <w:ind w:firstLine="643" w:firstLineChars="200"/>
        <w:rPr>
          <w:rFonts w:hint="eastAsia"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（一）符合性评审标准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1、比选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被邀请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机构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必须响应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比选文件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关于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审计质量要求、服务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价格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完成期限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的要求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</w:t>
      </w:r>
    </w:p>
    <w:p>
      <w:pPr>
        <w:adjustRightInd w:val="0"/>
        <w:snapToGrid w:val="0"/>
        <w:spacing w:line="560" w:lineRule="exact"/>
        <w:ind w:firstLine="608" w:firstLineChars="200"/>
        <w:rPr>
          <w:rFonts w:hint="eastAsia" w:ascii="仿宋_GB2312" w:eastAsia="仿宋_GB2312"/>
          <w:color w:val="000000" w:themeColor="text1"/>
          <w:spacing w:val="-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-8"/>
          <w:sz w:val="32"/>
          <w:szCs w:val="32"/>
          <w14:textFill>
            <w14:solidFill>
              <w14:schemeClr w14:val="tx1"/>
            </w14:solidFill>
          </w14:textFill>
        </w:rPr>
        <w:t>2、比选被邀请</w:t>
      </w:r>
      <w:r>
        <w:rPr>
          <w:rFonts w:hint="eastAsia" w:ascii="仿宋_GB2312" w:eastAsia="仿宋_GB2312"/>
          <w:color w:val="000000" w:themeColor="text1"/>
          <w:spacing w:val="-8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机构</w:t>
      </w:r>
      <w:r>
        <w:rPr>
          <w:rFonts w:hint="eastAsia" w:ascii="仿宋_GB2312" w:eastAsia="仿宋_GB2312"/>
          <w:color w:val="000000" w:themeColor="text1"/>
          <w:spacing w:val="-8"/>
          <w:sz w:val="32"/>
          <w:szCs w:val="32"/>
          <w14:textFill>
            <w14:solidFill>
              <w14:schemeClr w14:val="tx1"/>
            </w14:solidFill>
          </w14:textFill>
        </w:rPr>
        <w:t>必须具备该事项比选邀请函要求的资质条件；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3、比选被邀请</w:t>
      </w:r>
      <w:r>
        <w:rPr>
          <w:rFonts w:hint="eastAsia" w:ascii="仿宋_GB2312" w:eastAsia="仿宋_GB2312"/>
          <w:color w:val="000000" w:themeColor="text1"/>
          <w:spacing w:val="-8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机构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必须按比选文件要求向比选人提供企业资质</w:t>
      </w:r>
      <w:r>
        <w:rPr>
          <w:rFonts w:hint="eastAsia" w:ascii="仿宋_GB2312" w:hAnsi="宋体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证书（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营业执照、资质证书）</w:t>
      </w:r>
      <w:r>
        <w:rPr>
          <w:rFonts w:hint="eastAsia" w:ascii="仿宋_GB2312" w:hAnsi="宋体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复印件，法定代表人身份证明书、法定代表人授权书、比选报价书；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color w:val="000000" w:themeColor="text1"/>
          <w:spacing w:val="-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4、</w:t>
      </w:r>
      <w:r>
        <w:rPr>
          <w:rFonts w:hint="eastAsia" w:ascii="仿宋_GB2312" w:eastAsia="仿宋_GB2312"/>
          <w:color w:val="000000" w:themeColor="text1"/>
          <w:spacing w:val="-2"/>
          <w:sz w:val="32"/>
          <w:szCs w:val="32"/>
          <w14:textFill>
            <w14:solidFill>
              <w14:schemeClr w14:val="tx1"/>
            </w14:solidFill>
          </w14:textFill>
        </w:rPr>
        <w:t>只有通过符合性评审后的比选邀请</w:t>
      </w:r>
      <w:r>
        <w:rPr>
          <w:rFonts w:hint="eastAsia" w:ascii="仿宋_GB2312" w:eastAsia="仿宋_GB2312"/>
          <w:color w:val="000000" w:themeColor="text1"/>
          <w:spacing w:val="-8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机构</w:t>
      </w:r>
      <w:r>
        <w:rPr>
          <w:rFonts w:hint="eastAsia" w:ascii="仿宋_GB2312" w:eastAsia="仿宋_GB2312"/>
          <w:color w:val="000000" w:themeColor="text1"/>
          <w:spacing w:val="-2"/>
          <w:sz w:val="32"/>
          <w:szCs w:val="32"/>
          <w14:textFill>
            <w14:solidFill>
              <w14:schemeClr w14:val="tx1"/>
            </w14:solidFill>
          </w14:textFill>
        </w:rPr>
        <w:t>方能进入下一程序。</w:t>
      </w:r>
    </w:p>
    <w:p>
      <w:pPr>
        <w:adjustRightInd w:val="0"/>
        <w:snapToGrid w:val="0"/>
        <w:spacing w:line="560" w:lineRule="exact"/>
        <w:ind w:firstLine="632" w:firstLineChars="200"/>
        <w:rPr>
          <w:rFonts w:hint="eastAsia" w:ascii="仿宋_GB2312" w:eastAsia="仿宋_GB2312"/>
          <w:color w:val="000000" w:themeColor="text1"/>
          <w:spacing w:val="-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-2"/>
          <w:sz w:val="32"/>
          <w:szCs w:val="32"/>
          <w14:textFill>
            <w14:solidFill>
              <w14:schemeClr w14:val="tx1"/>
            </w14:solidFill>
          </w14:textFill>
        </w:rPr>
        <w:t>5、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比选被邀请</w:t>
      </w:r>
      <w:r>
        <w:rPr>
          <w:rFonts w:hint="eastAsia" w:ascii="仿宋_GB2312" w:eastAsia="仿宋_GB2312"/>
          <w:color w:val="000000" w:themeColor="text1"/>
          <w:spacing w:val="-8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机构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必须对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审计项目涉及的委托单位的业务、客户、财务会计信息以及相关商业信息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严格保密。</w:t>
      </w:r>
    </w:p>
    <w:p>
      <w:pPr>
        <w:adjustRightInd w:val="0"/>
        <w:snapToGrid w:val="0"/>
        <w:spacing w:line="560" w:lineRule="exact"/>
        <w:ind w:firstLine="643" w:firstLineChars="200"/>
        <w:rPr>
          <w:rFonts w:hint="eastAsia"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（二）报价比选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由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公司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评选领导小组在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纪检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监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察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人员监督下，逐一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确认通过符合性评审的比选被邀请人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的资质、项目组审计人员配置、执业信誉及职业道德、执业质量、从业经验、服务费用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报价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承诺完成期限等因素综合评价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最后通过综合比选分数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高低进行排名。</w:t>
      </w:r>
    </w:p>
    <w:p>
      <w:pPr>
        <w:adjustRightInd w:val="0"/>
        <w:snapToGrid w:val="0"/>
        <w:spacing w:line="560" w:lineRule="exact"/>
        <w:ind w:firstLine="643" w:firstLineChars="200"/>
        <w:rPr>
          <w:rFonts w:hint="eastAsia" w:ascii="仿宋_GB2312" w:eastAsia="仿宋_GB2312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（三）确定中选</w:t>
      </w:r>
      <w:r>
        <w:rPr>
          <w:rFonts w:hint="eastAsia" w:ascii="仿宋_GB2312" w:eastAsia="仿宋_GB2312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机构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对通过符合性评审的比选申请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机构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，在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不超过比选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机构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公布的最高限价基础上，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由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评选小组确认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综合评价分数最高的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中选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机构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spacing w:line="560" w:lineRule="exact"/>
        <w:ind w:right="600" w:firstLine="643" w:firstLineChars="20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Style w:val="6"/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开标、评标时间和方法</w:t>
      </w: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     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一）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开标、评标时间：2023年1月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日15：00。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     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二）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评标方法：综合评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价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法。由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公司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评标小组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根据申报材料及申报办法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进行评标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得分最高的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机构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为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公司审计服务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中标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单位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     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三）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中标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信息公布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本次评价结果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将于2023年1月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日（周三）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下午6：00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前在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金控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公司门户网站上公布。 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rPr>
          <w:rFonts w:hint="eastAsia"/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/>
    <w:p>
      <w:bookmarkStart w:id="0" w:name="_GoBack"/>
      <w:bookmarkEnd w:id="0"/>
    </w:p>
    <w:sectPr>
      <w:pgSz w:w="11906" w:h="16838"/>
      <w:pgMar w:top="1418" w:right="1588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9B16E3"/>
    <w:rsid w:val="1C3F7B78"/>
    <w:rsid w:val="609B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rPr>
      <w:sz w:val="28"/>
      <w:szCs w:val="20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2022-12-27T08:38:00Z</dcterms:created>
  <dc:creator>天涯孤旅</dc:creator>
  <cp:lastModifiedBy>天涯孤旅</cp:lastModifiedBy>
  <dcterms:modified xsi:type="dcterms:W3CDTF">2022-12-27T08:38:48Z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718F84FE123642B9ACCDC61A316D7B0C</vt:lpwstr>
  </property>
</Properties>
</file>